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346" w:rsidRPr="00C12BD9" w:rsidRDefault="001B6346" w:rsidP="00C12BD9">
      <w:pPr>
        <w:pStyle w:val="Default"/>
        <w:spacing w:line="360" w:lineRule="auto"/>
        <w:jc w:val="center"/>
        <w:rPr>
          <w:b/>
          <w:sz w:val="32"/>
          <w:szCs w:val="32"/>
        </w:rPr>
      </w:pPr>
      <w:r w:rsidRPr="00C12BD9">
        <w:rPr>
          <w:rFonts w:hint="eastAsia"/>
          <w:b/>
          <w:sz w:val="32"/>
          <w:szCs w:val="32"/>
        </w:rPr>
        <w:t>关于汇添富恒生指数分级证券投资基金</w:t>
      </w:r>
      <w:r w:rsidR="00D87500">
        <w:rPr>
          <w:rFonts w:hint="eastAsia"/>
          <w:b/>
          <w:sz w:val="32"/>
          <w:szCs w:val="32"/>
        </w:rPr>
        <w:t>开通</w:t>
      </w:r>
      <w:r w:rsidRPr="00C12BD9">
        <w:rPr>
          <w:rFonts w:hint="eastAsia"/>
          <w:b/>
          <w:sz w:val="32"/>
          <w:szCs w:val="32"/>
        </w:rPr>
        <w:t>份额</w:t>
      </w:r>
    </w:p>
    <w:p w:rsidR="001B6346" w:rsidRPr="00C12BD9" w:rsidRDefault="001B6346" w:rsidP="00C12BD9">
      <w:pPr>
        <w:pStyle w:val="Default"/>
        <w:spacing w:line="360" w:lineRule="auto"/>
        <w:jc w:val="center"/>
        <w:rPr>
          <w:b/>
          <w:sz w:val="32"/>
          <w:szCs w:val="32"/>
        </w:rPr>
      </w:pPr>
      <w:r w:rsidRPr="00C12BD9">
        <w:rPr>
          <w:rFonts w:hint="eastAsia"/>
          <w:b/>
          <w:sz w:val="32"/>
          <w:szCs w:val="32"/>
        </w:rPr>
        <w:t>配对转换业务的公告</w:t>
      </w:r>
    </w:p>
    <w:p w:rsidR="00C12BD9" w:rsidRDefault="00C12BD9" w:rsidP="00C12BD9">
      <w:pPr>
        <w:pStyle w:val="Default"/>
        <w:spacing w:line="360" w:lineRule="auto"/>
      </w:pPr>
    </w:p>
    <w:p w:rsidR="00D87500" w:rsidRPr="0024125A" w:rsidRDefault="00D87500" w:rsidP="00D87500">
      <w:pPr>
        <w:spacing w:line="360" w:lineRule="auto"/>
        <w:ind w:firstLineChars="200" w:firstLine="480"/>
        <w:rPr>
          <w:rFonts w:ascii="Times New Roman" w:eastAsia="宋体" w:hAnsi="宋体" w:cs="Times New Roman"/>
          <w:kern w:val="0"/>
          <w:sz w:val="24"/>
          <w:szCs w:val="24"/>
        </w:rPr>
      </w:pPr>
      <w:r w:rsidRPr="0024125A">
        <w:rPr>
          <w:rFonts w:ascii="Times New Roman" w:eastAsia="宋体" w:hAnsi="宋体" w:cs="Times New Roman" w:hint="eastAsia"/>
          <w:kern w:val="0"/>
          <w:sz w:val="24"/>
          <w:szCs w:val="24"/>
        </w:rPr>
        <w:t>汇添富恒生指数分级证券投资基金（</w:t>
      </w:r>
      <w:r>
        <w:rPr>
          <w:rFonts w:ascii="Times New Roman" w:eastAsia="宋体" w:hAnsi="宋体" w:cs="Times New Roman" w:hint="eastAsia"/>
          <w:kern w:val="0"/>
          <w:sz w:val="24"/>
          <w:szCs w:val="24"/>
        </w:rPr>
        <w:t>以下简称“本基金”）</w:t>
      </w:r>
      <w:r w:rsidRPr="0024125A">
        <w:rPr>
          <w:rFonts w:ascii="Times New Roman" w:eastAsia="宋体" w:hAnsi="宋体" w:cs="Times New Roman" w:hint="eastAsia"/>
          <w:kern w:val="0"/>
          <w:sz w:val="24"/>
          <w:szCs w:val="24"/>
        </w:rPr>
        <w:t>的基金合同于</w:t>
      </w:r>
      <w:r w:rsidRPr="0024125A">
        <w:rPr>
          <w:rFonts w:ascii="Times New Roman" w:eastAsia="宋体" w:hAnsi="宋体" w:cs="Times New Roman"/>
          <w:kern w:val="0"/>
          <w:sz w:val="24"/>
          <w:szCs w:val="24"/>
        </w:rPr>
        <w:t>201</w:t>
      </w:r>
      <w:r w:rsidRPr="0024125A">
        <w:rPr>
          <w:rFonts w:ascii="Times New Roman" w:eastAsia="宋体" w:hAnsi="宋体" w:cs="Times New Roman" w:hint="eastAsia"/>
          <w:kern w:val="0"/>
          <w:sz w:val="24"/>
          <w:szCs w:val="24"/>
        </w:rPr>
        <w:t>4</w:t>
      </w:r>
      <w:r w:rsidRPr="0024125A">
        <w:rPr>
          <w:rFonts w:ascii="Times New Roman" w:eastAsia="宋体" w:hAnsi="宋体" w:cs="Times New Roman" w:hint="eastAsia"/>
          <w:kern w:val="0"/>
          <w:sz w:val="24"/>
          <w:szCs w:val="24"/>
        </w:rPr>
        <w:t>年</w:t>
      </w:r>
      <w:r w:rsidRPr="0024125A">
        <w:rPr>
          <w:rFonts w:ascii="Times New Roman" w:eastAsia="宋体" w:hAnsi="宋体" w:cs="Times New Roman" w:hint="eastAsia"/>
          <w:kern w:val="0"/>
          <w:sz w:val="24"/>
          <w:szCs w:val="24"/>
        </w:rPr>
        <w:t>3</w:t>
      </w:r>
      <w:r w:rsidRPr="0024125A">
        <w:rPr>
          <w:rFonts w:ascii="Times New Roman" w:eastAsia="宋体" w:hAnsi="宋体" w:cs="Times New Roman" w:hint="eastAsia"/>
          <w:kern w:val="0"/>
          <w:sz w:val="24"/>
          <w:szCs w:val="24"/>
        </w:rPr>
        <w:t>月</w:t>
      </w:r>
      <w:r w:rsidRPr="0024125A">
        <w:rPr>
          <w:rFonts w:ascii="Times New Roman" w:eastAsia="宋体" w:hAnsi="宋体" w:cs="Times New Roman" w:hint="eastAsia"/>
          <w:kern w:val="0"/>
          <w:sz w:val="24"/>
          <w:szCs w:val="24"/>
        </w:rPr>
        <w:t>6</w:t>
      </w:r>
      <w:r w:rsidRPr="0024125A">
        <w:rPr>
          <w:rFonts w:ascii="Times New Roman" w:eastAsia="宋体" w:hAnsi="宋体" w:cs="Times New Roman" w:hint="eastAsia"/>
          <w:kern w:val="0"/>
          <w:sz w:val="24"/>
          <w:szCs w:val="24"/>
        </w:rPr>
        <w:t>日正式生效。</w:t>
      </w:r>
      <w:r w:rsidRPr="0024125A">
        <w:rPr>
          <w:rFonts w:ascii="Times New Roman" w:eastAsia="宋体" w:hAnsi="宋体" w:cs="Times New Roman"/>
          <w:kern w:val="0"/>
          <w:sz w:val="24"/>
          <w:szCs w:val="24"/>
        </w:rPr>
        <w:t xml:space="preserve"> </w:t>
      </w:r>
    </w:p>
    <w:p w:rsidR="00D87500" w:rsidRPr="00C72105" w:rsidRDefault="00D87500" w:rsidP="00D87500">
      <w:pPr>
        <w:spacing w:line="360" w:lineRule="auto"/>
        <w:ind w:firstLineChars="200" w:firstLine="480"/>
        <w:rPr>
          <w:rFonts w:ascii="Times New Roman" w:eastAsia="宋体" w:hAnsi="宋体" w:cs="Times New Roman"/>
          <w:kern w:val="0"/>
          <w:sz w:val="24"/>
          <w:szCs w:val="24"/>
        </w:rPr>
      </w:pPr>
      <w:r w:rsidRPr="00C72105">
        <w:rPr>
          <w:rFonts w:ascii="Times New Roman" w:eastAsia="宋体" w:hAnsi="宋体" w:cs="Times New Roman" w:hint="eastAsia"/>
          <w:kern w:val="0"/>
          <w:sz w:val="24"/>
          <w:szCs w:val="24"/>
        </w:rPr>
        <w:t>根据《汇添富恒生指数分级证券投资基金基金合同》（以下简称</w:t>
      </w:r>
      <w:r w:rsidRPr="00C72105">
        <w:rPr>
          <w:rFonts w:ascii="Times New Roman" w:eastAsia="宋体" w:hAnsi="宋体" w:cs="Times New Roman"/>
          <w:kern w:val="0"/>
          <w:sz w:val="24"/>
          <w:szCs w:val="24"/>
        </w:rPr>
        <w:t>“</w:t>
      </w:r>
      <w:r w:rsidRPr="00C72105">
        <w:rPr>
          <w:rFonts w:ascii="Times New Roman" w:eastAsia="宋体" w:hAnsi="宋体" w:cs="Times New Roman" w:hint="eastAsia"/>
          <w:kern w:val="0"/>
          <w:sz w:val="24"/>
          <w:szCs w:val="24"/>
        </w:rPr>
        <w:t>基金合同</w:t>
      </w:r>
      <w:r w:rsidRPr="00C72105">
        <w:rPr>
          <w:rFonts w:ascii="Times New Roman" w:eastAsia="宋体" w:hAnsi="宋体" w:cs="Times New Roman"/>
          <w:kern w:val="0"/>
          <w:sz w:val="24"/>
          <w:szCs w:val="24"/>
        </w:rPr>
        <w:t>”</w:t>
      </w:r>
      <w:r w:rsidRPr="00C72105">
        <w:rPr>
          <w:rFonts w:ascii="Times New Roman" w:eastAsia="宋体" w:hAnsi="宋体" w:cs="Times New Roman" w:hint="eastAsia"/>
          <w:kern w:val="0"/>
          <w:sz w:val="24"/>
          <w:szCs w:val="24"/>
        </w:rPr>
        <w:t>）的相关规定，本基金通过场外、场内两种方式公开发售，基金发售结束后，场外认购的全部份额将确认为汇添富恒生指数分级证券投资基金之基础份额（场内简称：</w:t>
      </w:r>
      <w:r w:rsidRPr="00C72105">
        <w:rPr>
          <w:rFonts w:ascii="Times New Roman" w:eastAsia="宋体" w:hAnsi="宋体" w:cs="Times New Roman"/>
          <w:kern w:val="0"/>
          <w:sz w:val="24"/>
          <w:szCs w:val="24"/>
        </w:rPr>
        <w:t>添富恒生</w:t>
      </w:r>
      <w:r w:rsidRPr="00C72105">
        <w:rPr>
          <w:rFonts w:ascii="Times New Roman" w:eastAsia="宋体" w:hAnsi="宋体" w:cs="Times New Roman" w:hint="eastAsia"/>
          <w:kern w:val="0"/>
          <w:sz w:val="24"/>
          <w:szCs w:val="24"/>
        </w:rPr>
        <w:t>，基金代码：</w:t>
      </w:r>
      <w:r w:rsidRPr="0024125A">
        <w:rPr>
          <w:rFonts w:ascii="Times New Roman" w:eastAsia="宋体" w:hAnsi="宋体" w:cs="Times New Roman" w:hint="eastAsia"/>
          <w:kern w:val="0"/>
          <w:sz w:val="24"/>
          <w:szCs w:val="24"/>
        </w:rPr>
        <w:t>164705</w:t>
      </w:r>
      <w:r w:rsidRPr="00C72105">
        <w:rPr>
          <w:rFonts w:ascii="Times New Roman" w:eastAsia="宋体" w:hAnsi="宋体" w:cs="Times New Roman" w:hint="eastAsia"/>
          <w:kern w:val="0"/>
          <w:sz w:val="24"/>
          <w:szCs w:val="24"/>
        </w:rPr>
        <w:t>）；场内认购的全部份额将按</w:t>
      </w:r>
      <w:r w:rsidRPr="00C72105">
        <w:rPr>
          <w:rFonts w:ascii="Times New Roman" w:eastAsia="宋体" w:hAnsi="宋体" w:cs="Times New Roman"/>
          <w:kern w:val="0"/>
          <w:sz w:val="24"/>
          <w:szCs w:val="24"/>
        </w:rPr>
        <w:t>1</w:t>
      </w:r>
      <w:r w:rsidRPr="00C72105">
        <w:rPr>
          <w:rFonts w:ascii="Times New Roman" w:eastAsia="宋体" w:hAnsi="宋体" w:cs="Times New Roman" w:hint="eastAsia"/>
          <w:kern w:val="0"/>
          <w:sz w:val="24"/>
          <w:szCs w:val="24"/>
        </w:rPr>
        <w:t>：</w:t>
      </w:r>
      <w:r w:rsidRPr="00C72105">
        <w:rPr>
          <w:rFonts w:ascii="Times New Roman" w:eastAsia="宋体" w:hAnsi="宋体" w:cs="Times New Roman"/>
          <w:kern w:val="0"/>
          <w:sz w:val="24"/>
          <w:szCs w:val="24"/>
        </w:rPr>
        <w:t>1</w:t>
      </w:r>
      <w:r w:rsidRPr="00C72105">
        <w:rPr>
          <w:rFonts w:ascii="Times New Roman" w:eastAsia="宋体" w:hAnsi="宋体" w:cs="Times New Roman" w:hint="eastAsia"/>
          <w:kern w:val="0"/>
          <w:sz w:val="24"/>
          <w:szCs w:val="24"/>
        </w:rPr>
        <w:t>的比例确认为</w:t>
      </w:r>
      <w:r w:rsidRPr="00F14796">
        <w:rPr>
          <w:rFonts w:ascii="Times New Roman" w:eastAsia="宋体" w:hAnsi="宋体" w:cs="Times New Roman" w:hint="eastAsia"/>
          <w:kern w:val="0"/>
          <w:sz w:val="24"/>
          <w:szCs w:val="24"/>
        </w:rPr>
        <w:t>汇添富恒生指数分级证券投资基金之</w:t>
      </w:r>
      <w:r w:rsidRPr="00F14796">
        <w:rPr>
          <w:rFonts w:ascii="Times New Roman" w:eastAsia="宋体" w:hAnsi="宋体" w:cs="Times New Roman"/>
          <w:kern w:val="0"/>
          <w:sz w:val="24"/>
          <w:szCs w:val="24"/>
        </w:rPr>
        <w:t>A</w:t>
      </w:r>
      <w:r w:rsidRPr="00F14796">
        <w:rPr>
          <w:rFonts w:ascii="Times New Roman" w:eastAsia="宋体" w:hAnsi="宋体" w:cs="Times New Roman" w:hint="eastAsia"/>
          <w:kern w:val="0"/>
          <w:sz w:val="24"/>
          <w:szCs w:val="24"/>
        </w:rPr>
        <w:t>份额</w:t>
      </w:r>
      <w:r w:rsidRPr="00C72105">
        <w:rPr>
          <w:rFonts w:ascii="Times New Roman" w:eastAsia="宋体" w:hAnsi="宋体" w:cs="Times New Roman" w:hint="eastAsia"/>
          <w:kern w:val="0"/>
          <w:sz w:val="24"/>
          <w:szCs w:val="24"/>
        </w:rPr>
        <w:t>（场内简称：</w:t>
      </w:r>
      <w:r>
        <w:rPr>
          <w:rFonts w:ascii="Times New Roman" w:eastAsia="宋体" w:hAnsi="宋体" w:cs="Times New Roman" w:hint="eastAsia"/>
          <w:kern w:val="0"/>
          <w:sz w:val="24"/>
          <w:szCs w:val="24"/>
        </w:rPr>
        <w:t>恒生</w:t>
      </w:r>
      <w:r w:rsidRPr="00C72105">
        <w:rPr>
          <w:rFonts w:ascii="Times New Roman" w:eastAsia="宋体" w:hAnsi="宋体" w:cs="Times New Roman"/>
          <w:kern w:val="0"/>
          <w:sz w:val="24"/>
          <w:szCs w:val="24"/>
        </w:rPr>
        <w:t>A</w:t>
      </w:r>
      <w:r w:rsidRPr="00C72105">
        <w:rPr>
          <w:rFonts w:ascii="Times New Roman" w:eastAsia="宋体" w:hAnsi="宋体" w:cs="Times New Roman" w:hint="eastAsia"/>
          <w:kern w:val="0"/>
          <w:sz w:val="24"/>
          <w:szCs w:val="24"/>
        </w:rPr>
        <w:t>，基金代码：</w:t>
      </w:r>
      <w:r w:rsidRPr="00C72105">
        <w:rPr>
          <w:rFonts w:ascii="Times New Roman" w:eastAsia="宋体" w:hAnsi="宋体" w:cs="Times New Roman"/>
          <w:kern w:val="0"/>
          <w:sz w:val="24"/>
          <w:szCs w:val="24"/>
        </w:rPr>
        <w:t>150</w:t>
      </w:r>
      <w:r>
        <w:rPr>
          <w:rFonts w:ascii="Times New Roman" w:eastAsia="宋体" w:hAnsi="宋体" w:cs="Times New Roman" w:hint="eastAsia"/>
          <w:kern w:val="0"/>
          <w:sz w:val="24"/>
          <w:szCs w:val="24"/>
        </w:rPr>
        <w:t>169</w:t>
      </w:r>
      <w:r w:rsidRPr="00C72105">
        <w:rPr>
          <w:rFonts w:ascii="Times New Roman" w:eastAsia="宋体" w:hAnsi="宋体" w:cs="Times New Roman" w:hint="eastAsia"/>
          <w:kern w:val="0"/>
          <w:sz w:val="24"/>
          <w:szCs w:val="24"/>
        </w:rPr>
        <w:t>）</w:t>
      </w:r>
      <w:r w:rsidRPr="00F14796">
        <w:rPr>
          <w:rFonts w:ascii="Times New Roman" w:eastAsia="宋体" w:hAnsi="宋体" w:cs="Times New Roman" w:hint="eastAsia"/>
          <w:kern w:val="0"/>
          <w:sz w:val="24"/>
          <w:szCs w:val="24"/>
        </w:rPr>
        <w:t>与汇添富恒生指数分级证券投资基金之</w:t>
      </w:r>
      <w:r w:rsidRPr="00F14796">
        <w:rPr>
          <w:rFonts w:ascii="Times New Roman" w:eastAsia="宋体" w:hAnsi="宋体" w:cs="Times New Roman"/>
          <w:kern w:val="0"/>
          <w:sz w:val="24"/>
          <w:szCs w:val="24"/>
        </w:rPr>
        <w:t>B</w:t>
      </w:r>
      <w:r w:rsidRPr="00F14796">
        <w:rPr>
          <w:rFonts w:ascii="Times New Roman" w:eastAsia="宋体" w:hAnsi="宋体" w:cs="Times New Roman" w:hint="eastAsia"/>
          <w:kern w:val="0"/>
          <w:sz w:val="24"/>
          <w:szCs w:val="24"/>
        </w:rPr>
        <w:t>份额</w:t>
      </w:r>
      <w:r w:rsidRPr="00C72105">
        <w:rPr>
          <w:rFonts w:ascii="Times New Roman" w:eastAsia="宋体" w:hAnsi="宋体" w:cs="Times New Roman" w:hint="eastAsia"/>
          <w:kern w:val="0"/>
          <w:sz w:val="24"/>
          <w:szCs w:val="24"/>
        </w:rPr>
        <w:t>（场内简称：</w:t>
      </w:r>
      <w:r>
        <w:rPr>
          <w:rFonts w:ascii="Times New Roman" w:eastAsia="宋体" w:hAnsi="宋体" w:cs="Times New Roman" w:hint="eastAsia"/>
          <w:kern w:val="0"/>
          <w:sz w:val="24"/>
          <w:szCs w:val="24"/>
        </w:rPr>
        <w:t>恒生</w:t>
      </w:r>
      <w:r>
        <w:rPr>
          <w:rFonts w:ascii="Times New Roman" w:eastAsia="宋体" w:hAnsi="宋体" w:cs="Times New Roman" w:hint="eastAsia"/>
          <w:kern w:val="0"/>
          <w:sz w:val="24"/>
          <w:szCs w:val="24"/>
        </w:rPr>
        <w:t>B</w:t>
      </w:r>
      <w:r w:rsidRPr="00C72105">
        <w:rPr>
          <w:rFonts w:ascii="Times New Roman" w:eastAsia="宋体" w:hAnsi="宋体" w:cs="Times New Roman" w:hint="eastAsia"/>
          <w:kern w:val="0"/>
          <w:sz w:val="24"/>
          <w:szCs w:val="24"/>
        </w:rPr>
        <w:t>，基金代码：</w:t>
      </w:r>
      <w:r w:rsidRPr="00C72105">
        <w:rPr>
          <w:rFonts w:ascii="Times New Roman" w:eastAsia="宋体" w:hAnsi="宋体" w:cs="Times New Roman"/>
          <w:kern w:val="0"/>
          <w:sz w:val="24"/>
          <w:szCs w:val="24"/>
        </w:rPr>
        <w:t>1501</w:t>
      </w:r>
      <w:r>
        <w:rPr>
          <w:rFonts w:ascii="Times New Roman" w:eastAsia="宋体" w:hAnsi="宋体" w:cs="Times New Roman" w:hint="eastAsia"/>
          <w:kern w:val="0"/>
          <w:sz w:val="24"/>
          <w:szCs w:val="24"/>
        </w:rPr>
        <w:t>70</w:t>
      </w:r>
      <w:r w:rsidRPr="00C72105">
        <w:rPr>
          <w:rFonts w:ascii="Times New Roman" w:eastAsia="宋体" w:hAnsi="宋体" w:cs="Times New Roman" w:hint="eastAsia"/>
          <w:kern w:val="0"/>
          <w:sz w:val="24"/>
          <w:szCs w:val="24"/>
        </w:rPr>
        <w:t>）。本基金</w:t>
      </w:r>
      <w:r w:rsidRPr="00F14796">
        <w:rPr>
          <w:rFonts w:ascii="Times New Roman" w:eastAsia="宋体" w:hAnsi="宋体" w:cs="Times New Roman" w:hint="eastAsia"/>
          <w:kern w:val="0"/>
          <w:sz w:val="24"/>
          <w:szCs w:val="24"/>
        </w:rPr>
        <w:t>基金合同生效后，投资人可通过场外或场内两种方式对添富恒生份额进行申购与赎回。恒生</w:t>
      </w:r>
      <w:r w:rsidRPr="00F14796">
        <w:rPr>
          <w:rFonts w:ascii="Times New Roman" w:eastAsia="宋体" w:hAnsi="宋体" w:cs="Times New Roman"/>
          <w:kern w:val="0"/>
          <w:sz w:val="24"/>
          <w:szCs w:val="24"/>
        </w:rPr>
        <w:t>A</w:t>
      </w:r>
      <w:r w:rsidRPr="00F14796">
        <w:rPr>
          <w:rFonts w:ascii="Times New Roman" w:eastAsia="宋体" w:hAnsi="宋体" w:cs="Times New Roman" w:hint="eastAsia"/>
          <w:kern w:val="0"/>
          <w:sz w:val="24"/>
          <w:szCs w:val="24"/>
        </w:rPr>
        <w:t>份额、恒生</w:t>
      </w:r>
      <w:r w:rsidRPr="00F14796">
        <w:rPr>
          <w:rFonts w:ascii="Times New Roman" w:eastAsia="宋体" w:hAnsi="宋体" w:cs="Times New Roman"/>
          <w:kern w:val="0"/>
          <w:sz w:val="24"/>
          <w:szCs w:val="24"/>
        </w:rPr>
        <w:t>B</w:t>
      </w:r>
      <w:r w:rsidRPr="00F14796">
        <w:rPr>
          <w:rFonts w:ascii="Times New Roman" w:eastAsia="宋体" w:hAnsi="宋体" w:cs="Times New Roman" w:hint="eastAsia"/>
          <w:kern w:val="0"/>
          <w:sz w:val="24"/>
          <w:szCs w:val="24"/>
        </w:rPr>
        <w:t>份额只上市交易，不接受申购与赎回</w:t>
      </w:r>
      <w:r w:rsidRPr="00C72105">
        <w:rPr>
          <w:rFonts w:ascii="Times New Roman" w:eastAsia="宋体" w:hAnsi="宋体" w:cs="Times New Roman" w:hint="eastAsia"/>
          <w:kern w:val="0"/>
          <w:sz w:val="24"/>
          <w:szCs w:val="24"/>
        </w:rPr>
        <w:t>。</w:t>
      </w:r>
      <w:r w:rsidRPr="00C72105">
        <w:rPr>
          <w:rFonts w:ascii="Times New Roman" w:eastAsia="宋体" w:hAnsi="宋体" w:cs="Times New Roman"/>
          <w:kern w:val="0"/>
          <w:sz w:val="24"/>
          <w:szCs w:val="24"/>
        </w:rPr>
        <w:t xml:space="preserve"> </w:t>
      </w:r>
    </w:p>
    <w:p w:rsidR="00D87500" w:rsidRPr="00C72105" w:rsidRDefault="00D87500" w:rsidP="00D87500">
      <w:pPr>
        <w:spacing w:line="360" w:lineRule="auto"/>
        <w:ind w:firstLineChars="200" w:firstLine="480"/>
        <w:rPr>
          <w:rFonts w:ascii="Times New Roman" w:eastAsia="宋体" w:hAnsi="宋体" w:cs="Times New Roman"/>
          <w:kern w:val="0"/>
          <w:sz w:val="24"/>
          <w:szCs w:val="24"/>
        </w:rPr>
      </w:pPr>
      <w:r w:rsidRPr="00C72105">
        <w:rPr>
          <w:rFonts w:ascii="Times New Roman" w:eastAsia="宋体" w:hAnsi="宋体" w:cs="Times New Roman" w:hint="eastAsia"/>
          <w:kern w:val="0"/>
          <w:sz w:val="24"/>
          <w:szCs w:val="24"/>
        </w:rPr>
        <w:t>为</w:t>
      </w:r>
      <w:r w:rsidR="007A4E56">
        <w:rPr>
          <w:rFonts w:ascii="Times New Roman" w:eastAsia="宋体" w:hAnsi="宋体" w:cs="Times New Roman" w:hint="eastAsia"/>
          <w:kern w:val="0"/>
          <w:sz w:val="24"/>
          <w:szCs w:val="24"/>
        </w:rPr>
        <w:t>满足</w:t>
      </w:r>
      <w:r w:rsidRPr="00C72105">
        <w:rPr>
          <w:rFonts w:ascii="Times New Roman" w:eastAsia="宋体" w:hAnsi="宋体" w:cs="Times New Roman" w:hint="eastAsia"/>
          <w:kern w:val="0"/>
          <w:sz w:val="24"/>
          <w:szCs w:val="24"/>
        </w:rPr>
        <w:t>投资</w:t>
      </w:r>
      <w:r w:rsidR="00D91E09">
        <w:rPr>
          <w:rFonts w:ascii="Times New Roman" w:eastAsia="宋体" w:hAnsi="宋体" w:cs="Times New Roman" w:hint="eastAsia"/>
          <w:kern w:val="0"/>
          <w:sz w:val="24"/>
          <w:szCs w:val="24"/>
        </w:rPr>
        <w:t>人</w:t>
      </w:r>
      <w:r w:rsidR="007A4E56">
        <w:rPr>
          <w:rFonts w:ascii="Times New Roman" w:eastAsia="宋体" w:hAnsi="宋体" w:cs="Times New Roman" w:hint="eastAsia"/>
          <w:kern w:val="0"/>
          <w:sz w:val="24"/>
          <w:szCs w:val="24"/>
        </w:rPr>
        <w:t>的需求</w:t>
      </w:r>
      <w:r w:rsidRPr="00C72105">
        <w:rPr>
          <w:rFonts w:ascii="Times New Roman" w:eastAsia="宋体" w:hAnsi="宋体" w:cs="Times New Roman" w:hint="eastAsia"/>
          <w:kern w:val="0"/>
          <w:sz w:val="24"/>
          <w:szCs w:val="24"/>
        </w:rPr>
        <w:t>，</w:t>
      </w:r>
      <w:r>
        <w:rPr>
          <w:rFonts w:ascii="Times New Roman" w:eastAsia="宋体" w:hAnsi="宋体" w:cs="Times New Roman" w:hint="eastAsia"/>
          <w:kern w:val="0"/>
          <w:sz w:val="24"/>
          <w:szCs w:val="24"/>
        </w:rPr>
        <w:t>汇添富基金管理股份有限公司</w:t>
      </w:r>
      <w:r w:rsidRPr="00C72105">
        <w:rPr>
          <w:rFonts w:ascii="Times New Roman" w:eastAsia="宋体" w:hAnsi="宋体" w:cs="Times New Roman" w:hint="eastAsia"/>
          <w:kern w:val="0"/>
          <w:sz w:val="24"/>
          <w:szCs w:val="24"/>
        </w:rPr>
        <w:t>（以下简称</w:t>
      </w:r>
      <w:r w:rsidRPr="00C72105">
        <w:rPr>
          <w:rFonts w:ascii="Times New Roman" w:eastAsia="宋体" w:hAnsi="宋体" w:cs="Times New Roman"/>
          <w:kern w:val="0"/>
          <w:sz w:val="24"/>
          <w:szCs w:val="24"/>
        </w:rPr>
        <w:t>“</w:t>
      </w:r>
      <w:r w:rsidRPr="00C72105">
        <w:rPr>
          <w:rFonts w:ascii="Times New Roman" w:eastAsia="宋体" w:hAnsi="宋体" w:cs="Times New Roman" w:hint="eastAsia"/>
          <w:kern w:val="0"/>
          <w:sz w:val="24"/>
          <w:szCs w:val="24"/>
        </w:rPr>
        <w:t>本公司</w:t>
      </w:r>
      <w:r w:rsidRPr="00C72105">
        <w:rPr>
          <w:rFonts w:ascii="Times New Roman" w:eastAsia="宋体" w:hAnsi="宋体" w:cs="Times New Roman"/>
          <w:kern w:val="0"/>
          <w:sz w:val="24"/>
          <w:szCs w:val="24"/>
        </w:rPr>
        <w:t>”</w:t>
      </w:r>
      <w:r w:rsidRPr="00C72105">
        <w:rPr>
          <w:rFonts w:ascii="Times New Roman" w:eastAsia="宋体" w:hAnsi="宋体" w:cs="Times New Roman" w:hint="eastAsia"/>
          <w:kern w:val="0"/>
          <w:sz w:val="24"/>
          <w:szCs w:val="24"/>
        </w:rPr>
        <w:t>）决定自</w:t>
      </w:r>
      <w:r w:rsidRPr="00C72105">
        <w:rPr>
          <w:rFonts w:ascii="Times New Roman" w:eastAsia="宋体" w:hAnsi="宋体" w:cs="Times New Roman"/>
          <w:kern w:val="0"/>
          <w:sz w:val="24"/>
          <w:szCs w:val="24"/>
        </w:rPr>
        <w:t>2014</w:t>
      </w:r>
      <w:r w:rsidRPr="00C72105">
        <w:rPr>
          <w:rFonts w:ascii="Times New Roman" w:eastAsia="宋体" w:hAnsi="宋体" w:cs="Times New Roman" w:hint="eastAsia"/>
          <w:kern w:val="0"/>
          <w:sz w:val="24"/>
          <w:szCs w:val="24"/>
        </w:rPr>
        <w:t>年</w:t>
      </w:r>
      <w:r w:rsidRPr="00BD71EE">
        <w:rPr>
          <w:rFonts w:ascii="Times New Roman" w:eastAsia="宋体" w:hAnsi="宋体" w:cs="Times New Roman" w:hint="eastAsia"/>
          <w:kern w:val="0"/>
          <w:sz w:val="24"/>
          <w:szCs w:val="24"/>
          <w:highlight w:val="yellow"/>
        </w:rPr>
        <w:t>4</w:t>
      </w:r>
      <w:r w:rsidRPr="00BD71EE">
        <w:rPr>
          <w:rFonts w:ascii="Times New Roman" w:eastAsia="宋体" w:hAnsi="宋体" w:cs="Times New Roman" w:hint="eastAsia"/>
          <w:kern w:val="0"/>
          <w:sz w:val="24"/>
          <w:szCs w:val="24"/>
          <w:highlight w:val="yellow"/>
        </w:rPr>
        <w:t>月</w:t>
      </w:r>
      <w:r>
        <w:rPr>
          <w:rFonts w:ascii="Times New Roman" w:eastAsia="宋体" w:hAnsi="宋体" w:cs="Times New Roman" w:hint="eastAsia"/>
          <w:kern w:val="0"/>
          <w:sz w:val="24"/>
          <w:szCs w:val="24"/>
          <w:highlight w:val="yellow"/>
        </w:rPr>
        <w:t>11</w:t>
      </w:r>
      <w:r w:rsidRPr="00BD71EE">
        <w:rPr>
          <w:rFonts w:ascii="Times New Roman" w:eastAsia="宋体" w:hAnsi="宋体" w:cs="Times New Roman" w:hint="eastAsia"/>
          <w:kern w:val="0"/>
          <w:sz w:val="24"/>
          <w:szCs w:val="24"/>
          <w:highlight w:val="yellow"/>
        </w:rPr>
        <w:t>日起</w:t>
      </w:r>
      <w:r w:rsidRPr="00C72105">
        <w:rPr>
          <w:rFonts w:ascii="Times New Roman" w:eastAsia="宋体" w:hAnsi="宋体" w:cs="Times New Roman" w:hint="eastAsia"/>
          <w:kern w:val="0"/>
          <w:sz w:val="24"/>
          <w:szCs w:val="24"/>
        </w:rPr>
        <w:t>开通</w:t>
      </w:r>
      <w:r>
        <w:rPr>
          <w:rFonts w:ascii="Times New Roman" w:eastAsia="宋体" w:hAnsi="宋体" w:cs="Times New Roman" w:hint="eastAsia"/>
          <w:kern w:val="0"/>
          <w:sz w:val="24"/>
          <w:szCs w:val="24"/>
        </w:rPr>
        <w:t>添富恒生、</w:t>
      </w:r>
      <w:r w:rsidRPr="00F14796">
        <w:rPr>
          <w:rFonts w:ascii="Times New Roman" w:eastAsia="宋体" w:hAnsi="宋体" w:cs="Times New Roman" w:hint="eastAsia"/>
          <w:kern w:val="0"/>
          <w:sz w:val="24"/>
          <w:szCs w:val="24"/>
        </w:rPr>
        <w:t>恒生</w:t>
      </w:r>
      <w:r w:rsidRPr="00F14796">
        <w:rPr>
          <w:rFonts w:ascii="Times New Roman" w:eastAsia="宋体" w:hAnsi="宋体" w:cs="Times New Roman"/>
          <w:kern w:val="0"/>
          <w:sz w:val="24"/>
          <w:szCs w:val="24"/>
        </w:rPr>
        <w:t>A</w:t>
      </w:r>
      <w:r w:rsidRPr="00F14796">
        <w:rPr>
          <w:rFonts w:ascii="Times New Roman" w:eastAsia="宋体" w:hAnsi="宋体" w:cs="Times New Roman" w:hint="eastAsia"/>
          <w:kern w:val="0"/>
          <w:sz w:val="24"/>
          <w:szCs w:val="24"/>
        </w:rPr>
        <w:t>、恒生</w:t>
      </w:r>
      <w:r w:rsidRPr="00F14796">
        <w:rPr>
          <w:rFonts w:ascii="Times New Roman" w:eastAsia="宋体" w:hAnsi="宋体" w:cs="Times New Roman"/>
          <w:kern w:val="0"/>
          <w:sz w:val="24"/>
          <w:szCs w:val="24"/>
        </w:rPr>
        <w:t>B</w:t>
      </w:r>
      <w:r w:rsidRPr="00C72105">
        <w:rPr>
          <w:rFonts w:ascii="Times New Roman" w:eastAsia="宋体" w:hAnsi="宋体" w:cs="Times New Roman" w:hint="eastAsia"/>
          <w:kern w:val="0"/>
          <w:sz w:val="24"/>
          <w:szCs w:val="24"/>
        </w:rPr>
        <w:t>之间的份额配对转换业务。具体事项公告如下：</w:t>
      </w:r>
      <w:r w:rsidRPr="00C72105">
        <w:rPr>
          <w:rFonts w:ascii="Times New Roman" w:eastAsia="宋体" w:hAnsi="宋体" w:cs="Times New Roman"/>
          <w:kern w:val="0"/>
          <w:sz w:val="24"/>
          <w:szCs w:val="24"/>
        </w:rPr>
        <w:t xml:space="preserve"> </w:t>
      </w:r>
    </w:p>
    <w:p w:rsidR="00277055" w:rsidRPr="008745F4" w:rsidRDefault="00277055" w:rsidP="00277055">
      <w:pPr>
        <w:spacing w:line="360" w:lineRule="auto"/>
        <w:ind w:firstLineChars="200" w:firstLine="482"/>
        <w:rPr>
          <w:rFonts w:ascii="Times New Roman" w:eastAsia="宋体" w:hAnsi="宋体" w:cs="Times New Roman"/>
          <w:b/>
          <w:kern w:val="0"/>
          <w:sz w:val="24"/>
          <w:szCs w:val="24"/>
        </w:rPr>
      </w:pPr>
      <w:r w:rsidRPr="008745F4">
        <w:rPr>
          <w:rFonts w:ascii="Times New Roman" w:eastAsia="宋体" w:hAnsi="宋体" w:cs="Times New Roman" w:hint="eastAsia"/>
          <w:b/>
          <w:kern w:val="0"/>
          <w:sz w:val="24"/>
          <w:szCs w:val="24"/>
        </w:rPr>
        <w:t>一、份额配对转换业务</w:t>
      </w:r>
      <w:r w:rsidRPr="008745F4">
        <w:rPr>
          <w:rFonts w:ascii="Times New Roman" w:eastAsia="宋体" w:hAnsi="宋体" w:cs="Times New Roman"/>
          <w:b/>
          <w:kern w:val="0"/>
          <w:sz w:val="24"/>
          <w:szCs w:val="24"/>
        </w:rPr>
        <w:t xml:space="preserve"> </w:t>
      </w:r>
    </w:p>
    <w:p w:rsidR="00277055" w:rsidRPr="008745F4" w:rsidRDefault="00277055" w:rsidP="00277055">
      <w:pPr>
        <w:spacing w:line="360" w:lineRule="auto"/>
        <w:ind w:firstLineChars="200" w:firstLine="480"/>
        <w:rPr>
          <w:rFonts w:ascii="Times New Roman" w:eastAsia="宋体" w:hAnsi="宋体" w:cs="Times New Roman"/>
          <w:kern w:val="0"/>
          <w:sz w:val="24"/>
          <w:szCs w:val="24"/>
        </w:rPr>
      </w:pPr>
      <w:r w:rsidRPr="008745F4">
        <w:rPr>
          <w:rFonts w:ascii="Times New Roman" w:eastAsia="宋体" w:hAnsi="宋体" w:cs="Times New Roman" w:hint="eastAsia"/>
          <w:kern w:val="0"/>
          <w:sz w:val="24"/>
          <w:szCs w:val="24"/>
        </w:rPr>
        <w:t>额配对转换是指本基金的添富恒生份额与恒生</w:t>
      </w:r>
      <w:r w:rsidRPr="008745F4">
        <w:rPr>
          <w:rFonts w:ascii="Times New Roman" w:eastAsia="宋体" w:hAnsi="宋体" w:cs="Times New Roman"/>
          <w:kern w:val="0"/>
          <w:sz w:val="24"/>
          <w:szCs w:val="24"/>
        </w:rPr>
        <w:t>A</w:t>
      </w:r>
      <w:r w:rsidRPr="008745F4">
        <w:rPr>
          <w:rFonts w:ascii="Times New Roman" w:eastAsia="宋体" w:hAnsi="宋体" w:cs="Times New Roman" w:hint="eastAsia"/>
          <w:kern w:val="0"/>
          <w:sz w:val="24"/>
          <w:szCs w:val="24"/>
        </w:rPr>
        <w:t>份额、恒生</w:t>
      </w:r>
      <w:r w:rsidRPr="008745F4">
        <w:rPr>
          <w:rFonts w:ascii="Times New Roman" w:eastAsia="宋体" w:hAnsi="宋体" w:cs="Times New Roman"/>
          <w:kern w:val="0"/>
          <w:sz w:val="24"/>
          <w:szCs w:val="24"/>
        </w:rPr>
        <w:t>B</w:t>
      </w:r>
      <w:r w:rsidRPr="008745F4">
        <w:rPr>
          <w:rFonts w:ascii="Times New Roman" w:eastAsia="宋体" w:hAnsi="宋体" w:cs="Times New Roman" w:hint="eastAsia"/>
          <w:kern w:val="0"/>
          <w:sz w:val="24"/>
          <w:szCs w:val="24"/>
        </w:rPr>
        <w:t>份额之间的配对转换，包括以下两种方式的配对转换：</w:t>
      </w:r>
      <w:r w:rsidRPr="008745F4">
        <w:rPr>
          <w:rFonts w:ascii="Times New Roman" w:eastAsia="宋体" w:hAnsi="宋体" w:cs="Times New Roman" w:hint="eastAsia"/>
          <w:kern w:val="0"/>
          <w:sz w:val="24"/>
          <w:szCs w:val="24"/>
        </w:rPr>
        <w:t xml:space="preserve"> </w:t>
      </w:r>
    </w:p>
    <w:p w:rsidR="00B720B7" w:rsidRPr="008745F4" w:rsidRDefault="00170CEA" w:rsidP="00B720B7">
      <w:pPr>
        <w:spacing w:line="360" w:lineRule="auto"/>
        <w:ind w:firstLineChars="200" w:firstLine="480"/>
        <w:rPr>
          <w:rFonts w:ascii="Times New Roman" w:eastAsia="宋体" w:hAnsi="宋体" w:cs="Times New Roman"/>
          <w:kern w:val="0"/>
          <w:sz w:val="24"/>
          <w:szCs w:val="24"/>
        </w:rPr>
      </w:pPr>
      <w:r w:rsidRPr="00170CEA">
        <w:rPr>
          <w:rFonts w:ascii="Times New Roman" w:eastAsia="宋体" w:hAnsi="宋体" w:cs="Times New Roman"/>
          <w:kern w:val="0"/>
          <w:sz w:val="24"/>
          <w:szCs w:val="24"/>
        </w:rPr>
        <w:t>1</w:t>
      </w:r>
      <w:r w:rsidRPr="00170CEA">
        <w:rPr>
          <w:rFonts w:ascii="Times New Roman" w:eastAsia="宋体" w:hAnsi="宋体" w:cs="Times New Roman" w:hint="eastAsia"/>
          <w:kern w:val="0"/>
          <w:sz w:val="24"/>
          <w:szCs w:val="24"/>
        </w:rPr>
        <w:t>、分拆：</w:t>
      </w:r>
      <w:r w:rsidR="00B720B7" w:rsidRPr="008745F4">
        <w:rPr>
          <w:rFonts w:ascii="Times New Roman" w:eastAsia="宋体" w:hAnsi="宋体" w:cs="Times New Roman" w:hint="eastAsia"/>
          <w:kern w:val="0"/>
          <w:sz w:val="24"/>
          <w:szCs w:val="24"/>
        </w:rPr>
        <w:t>分拆指基金份额持有人将其持有的每两份添富恒生份额的场内份额申请转换成一份恒生</w:t>
      </w:r>
      <w:r w:rsidR="00B720B7" w:rsidRPr="008745F4">
        <w:rPr>
          <w:rFonts w:ascii="Times New Roman" w:eastAsia="宋体" w:hAnsi="宋体" w:cs="Times New Roman"/>
          <w:kern w:val="0"/>
          <w:sz w:val="24"/>
          <w:szCs w:val="24"/>
        </w:rPr>
        <w:t>A</w:t>
      </w:r>
      <w:r w:rsidR="00B720B7" w:rsidRPr="008745F4">
        <w:rPr>
          <w:rFonts w:ascii="Times New Roman" w:eastAsia="宋体" w:hAnsi="宋体" w:cs="Times New Roman" w:hint="eastAsia"/>
          <w:kern w:val="0"/>
          <w:sz w:val="24"/>
          <w:szCs w:val="24"/>
        </w:rPr>
        <w:t>份额与一份恒生</w:t>
      </w:r>
      <w:r w:rsidR="00B720B7" w:rsidRPr="008745F4">
        <w:rPr>
          <w:rFonts w:ascii="Times New Roman" w:eastAsia="宋体" w:hAnsi="宋体" w:cs="Times New Roman"/>
          <w:kern w:val="0"/>
          <w:sz w:val="24"/>
          <w:szCs w:val="24"/>
        </w:rPr>
        <w:t>B</w:t>
      </w:r>
      <w:r w:rsidR="00B720B7" w:rsidRPr="008745F4">
        <w:rPr>
          <w:rFonts w:ascii="Times New Roman" w:eastAsia="宋体" w:hAnsi="宋体" w:cs="Times New Roman" w:hint="eastAsia"/>
          <w:kern w:val="0"/>
          <w:sz w:val="24"/>
          <w:szCs w:val="24"/>
        </w:rPr>
        <w:t>份额的行为。</w:t>
      </w:r>
      <w:r w:rsidR="00B720B7" w:rsidRPr="008745F4">
        <w:rPr>
          <w:rFonts w:ascii="Times New Roman" w:eastAsia="宋体" w:hAnsi="宋体" w:cs="Times New Roman" w:hint="eastAsia"/>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hint="eastAsia"/>
          <w:kern w:val="0"/>
          <w:sz w:val="24"/>
          <w:szCs w:val="24"/>
        </w:rPr>
        <w:t>。</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2</w:t>
      </w:r>
      <w:r w:rsidRPr="00170CEA">
        <w:rPr>
          <w:rFonts w:ascii="Times New Roman" w:eastAsia="宋体" w:hAnsi="宋体" w:cs="Times New Roman" w:hint="eastAsia"/>
          <w:kern w:val="0"/>
          <w:sz w:val="24"/>
          <w:szCs w:val="24"/>
        </w:rPr>
        <w:t>、合并：</w:t>
      </w:r>
      <w:r w:rsidR="00B720B7" w:rsidRPr="008745F4">
        <w:rPr>
          <w:rFonts w:ascii="Times New Roman" w:eastAsia="宋体" w:hAnsi="宋体" w:cs="Times New Roman" w:hint="eastAsia"/>
          <w:kern w:val="0"/>
          <w:sz w:val="24"/>
          <w:szCs w:val="24"/>
        </w:rPr>
        <w:t>合并指基金份额持有人将其持有的每一份恒生</w:t>
      </w:r>
      <w:r w:rsidR="00B720B7" w:rsidRPr="008745F4">
        <w:rPr>
          <w:rFonts w:ascii="Times New Roman" w:eastAsia="宋体" w:hAnsi="宋体" w:cs="Times New Roman"/>
          <w:kern w:val="0"/>
          <w:sz w:val="24"/>
          <w:szCs w:val="24"/>
        </w:rPr>
        <w:t>A</w:t>
      </w:r>
      <w:r w:rsidR="00B720B7" w:rsidRPr="008745F4">
        <w:rPr>
          <w:rFonts w:ascii="Times New Roman" w:eastAsia="宋体" w:hAnsi="宋体" w:cs="Times New Roman" w:hint="eastAsia"/>
          <w:kern w:val="0"/>
          <w:sz w:val="24"/>
          <w:szCs w:val="24"/>
        </w:rPr>
        <w:t>份额与一份恒生</w:t>
      </w:r>
      <w:r w:rsidR="00B720B7" w:rsidRPr="008745F4">
        <w:rPr>
          <w:rFonts w:ascii="Times New Roman" w:eastAsia="宋体" w:hAnsi="宋体" w:cs="Times New Roman"/>
          <w:kern w:val="0"/>
          <w:sz w:val="24"/>
          <w:szCs w:val="24"/>
        </w:rPr>
        <w:t>B</w:t>
      </w:r>
      <w:r w:rsidR="00B720B7" w:rsidRPr="008745F4">
        <w:rPr>
          <w:rFonts w:ascii="Times New Roman" w:eastAsia="宋体" w:hAnsi="宋体" w:cs="Times New Roman" w:hint="eastAsia"/>
          <w:kern w:val="0"/>
          <w:sz w:val="24"/>
          <w:szCs w:val="24"/>
        </w:rPr>
        <w:t>份额申请转换成两份添富恒生份额的场内份额的行为</w:t>
      </w:r>
      <w:r w:rsidRPr="00170CEA">
        <w:rPr>
          <w:rFonts w:ascii="Times New Roman" w:eastAsia="宋体" w:hAnsi="宋体" w:cs="Times New Roman" w:hint="eastAsia"/>
          <w:kern w:val="0"/>
          <w:sz w:val="24"/>
          <w:szCs w:val="24"/>
        </w:rPr>
        <w:t>。</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hint="eastAsia"/>
          <w:kern w:val="0"/>
          <w:sz w:val="24"/>
          <w:szCs w:val="24"/>
        </w:rPr>
        <w:t>场外的添富恒生份额不进行份额配对转换。场外的添富恒生份额通过跨系统转托管至场内后，可按照份额配对转换规则进行操作。</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2"/>
        <w:rPr>
          <w:rFonts w:ascii="Times New Roman" w:hAnsi="宋体" w:cs="Times New Roman"/>
          <w:b/>
        </w:rPr>
      </w:pPr>
      <w:r w:rsidRPr="00170CEA">
        <w:rPr>
          <w:rFonts w:ascii="Times New Roman" w:eastAsia="宋体" w:hAnsi="宋体" w:cs="Times New Roman" w:hint="eastAsia"/>
          <w:b/>
          <w:kern w:val="0"/>
          <w:sz w:val="24"/>
          <w:szCs w:val="24"/>
        </w:rPr>
        <w:t>二</w:t>
      </w:r>
      <w:r w:rsidR="007A4E56">
        <w:rPr>
          <w:rFonts w:ascii="Times New Roman" w:eastAsia="宋体" w:hAnsi="宋体" w:cs="Times New Roman" w:hint="eastAsia"/>
          <w:b/>
          <w:kern w:val="0"/>
          <w:sz w:val="24"/>
          <w:szCs w:val="24"/>
        </w:rPr>
        <w:t>、</w:t>
      </w:r>
      <w:r w:rsidR="007A4E56" w:rsidRPr="008745F4">
        <w:rPr>
          <w:rFonts w:ascii="Times New Roman" w:eastAsia="宋体" w:hAnsi="宋体" w:cs="Times New Roman" w:hint="eastAsia"/>
          <w:b/>
          <w:kern w:val="0"/>
          <w:sz w:val="24"/>
          <w:szCs w:val="24"/>
        </w:rPr>
        <w:t>份额配对转换的</w:t>
      </w:r>
      <w:r w:rsidRPr="00170CEA">
        <w:rPr>
          <w:rFonts w:ascii="Times New Roman" w:eastAsia="宋体" w:hAnsi="宋体" w:cs="Times New Roman" w:hint="eastAsia"/>
          <w:b/>
          <w:kern w:val="0"/>
          <w:sz w:val="24"/>
          <w:szCs w:val="24"/>
        </w:rPr>
        <w:t>业务办理机构</w:t>
      </w:r>
      <w:r w:rsidRPr="00170CEA">
        <w:rPr>
          <w:rFonts w:ascii="Times New Roman" w:eastAsia="宋体" w:hAnsi="宋体" w:cs="Times New Roman"/>
          <w:b/>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hint="eastAsia"/>
          <w:kern w:val="0"/>
          <w:sz w:val="24"/>
          <w:szCs w:val="24"/>
        </w:rPr>
        <w:t>投资人可以通过依据中国证券登记结算有限责任公司有关规定获得业务办</w:t>
      </w:r>
      <w:r w:rsidRPr="00170CEA">
        <w:rPr>
          <w:rFonts w:ascii="Times New Roman" w:eastAsia="宋体" w:hAnsi="宋体" w:cs="Times New Roman" w:hint="eastAsia"/>
          <w:kern w:val="0"/>
          <w:sz w:val="24"/>
          <w:szCs w:val="24"/>
        </w:rPr>
        <w:lastRenderedPageBreak/>
        <w:t>理资格的深圳证券交易所会员单位办理份额配对转换业务。截至</w:t>
      </w:r>
      <w:r w:rsidRPr="00170CEA">
        <w:rPr>
          <w:rFonts w:ascii="Times New Roman" w:eastAsia="宋体" w:hAnsi="宋体" w:cs="Times New Roman"/>
          <w:kern w:val="0"/>
          <w:sz w:val="24"/>
          <w:szCs w:val="24"/>
        </w:rPr>
        <w:t>2014</w:t>
      </w:r>
      <w:r w:rsidRPr="00170CEA">
        <w:rPr>
          <w:rFonts w:ascii="Times New Roman" w:eastAsia="宋体" w:hAnsi="宋体" w:cs="Times New Roman" w:hint="eastAsia"/>
          <w:kern w:val="0"/>
          <w:sz w:val="24"/>
          <w:szCs w:val="24"/>
        </w:rPr>
        <w:t>年</w:t>
      </w:r>
      <w:r w:rsidRPr="00170CEA">
        <w:rPr>
          <w:rFonts w:ascii="Times New Roman" w:eastAsia="宋体" w:hAnsi="宋体" w:cs="Times New Roman"/>
          <w:kern w:val="0"/>
          <w:sz w:val="24"/>
          <w:szCs w:val="24"/>
        </w:rPr>
        <w:t>3</w:t>
      </w:r>
      <w:r w:rsidRPr="00170CEA">
        <w:rPr>
          <w:rFonts w:ascii="Times New Roman" w:eastAsia="宋体" w:hAnsi="宋体" w:cs="Times New Roman" w:hint="eastAsia"/>
          <w:kern w:val="0"/>
          <w:sz w:val="24"/>
          <w:szCs w:val="24"/>
        </w:rPr>
        <w:t>月</w:t>
      </w:r>
      <w:r w:rsidRPr="00170CEA">
        <w:rPr>
          <w:rFonts w:ascii="Times New Roman" w:eastAsia="宋体" w:hAnsi="宋体" w:cs="Times New Roman"/>
          <w:kern w:val="0"/>
          <w:sz w:val="24"/>
          <w:szCs w:val="24"/>
        </w:rPr>
        <w:t>25</w:t>
      </w:r>
      <w:r w:rsidRPr="00170CEA">
        <w:rPr>
          <w:rFonts w:ascii="Times New Roman" w:eastAsia="宋体" w:hAnsi="宋体" w:cs="Times New Roman" w:hint="eastAsia"/>
          <w:kern w:val="0"/>
          <w:sz w:val="24"/>
          <w:szCs w:val="24"/>
        </w:rPr>
        <w:t>日，具有基金分拆转换及合并转换业务资格的深圳证券交易所会员单位为：国泰君安证券、中信建投证券、国信证券、招商证券、广发证券、中信证券、银河证券、海通证券、申银万国证券、兴业证券、长江证券、安信证券、西南证券、中信证券（浙江）、湘财证券、民生证券、国元证券、渤海证券、华泰证券、山西证券、中信万通证券、东兴证券、东吴证券、信达证券、东方证券、方正证券、长城证券、光大证券、广州证券、东北证券、南京证券、上海证券、新时代、国联证券、浙商证券、平安证券、华安证券、国海证券、财富证券、东莞证券、中原证券、国都证券、东海证券、中银国际证券、恒泰证券、国盛证券、华西证券、宏源证券、齐鲁证券、世纪证券、第一创业、金元证券、中航证券、华林证券、德邦证券、西部证券、广发华福证券、华龙证券、中金公司、财通证券、华鑫证券、瑞银证券、中投证券、中山证券、红塔证券、西藏同信证券、日信证券、联讯证券、江海证券、天源证券、银泰证券、国金证券、民族证券、华宝证券、厦门证券、华融证券、财达证券、天风证券、中天证券、大通证券、华创证券、首创证券、国开证券。</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hint="eastAsia"/>
          <w:kern w:val="0"/>
          <w:sz w:val="24"/>
          <w:szCs w:val="24"/>
        </w:rPr>
        <w:t>中国证券登记结算有限责任公司将对具备基金分拆转换及合并转换业务资格的证券公司名单进行更新，投资者可登陆中国证券登记结算有限责任公司网站（</w:t>
      </w:r>
      <w:r w:rsidRPr="00170CEA">
        <w:rPr>
          <w:rFonts w:ascii="Times New Roman" w:eastAsia="宋体" w:hAnsi="宋体" w:cs="Times New Roman"/>
          <w:kern w:val="0"/>
          <w:sz w:val="24"/>
          <w:szCs w:val="24"/>
        </w:rPr>
        <w:t>www.chinaclear.cn</w:t>
      </w:r>
      <w:r w:rsidRPr="00170CEA">
        <w:rPr>
          <w:rFonts w:ascii="Times New Roman" w:eastAsia="宋体" w:hAnsi="宋体" w:cs="Times New Roman" w:hint="eastAsia"/>
          <w:kern w:val="0"/>
          <w:sz w:val="24"/>
          <w:szCs w:val="24"/>
        </w:rPr>
        <w:t>）查询最新名单，本公司对该名单的更新不再另行公告。</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2"/>
        <w:rPr>
          <w:rFonts w:ascii="Times New Roman" w:hAnsi="宋体" w:cs="Times New Roman"/>
          <w:b/>
        </w:rPr>
      </w:pPr>
      <w:r w:rsidRPr="00170CEA">
        <w:rPr>
          <w:rFonts w:ascii="Times New Roman" w:eastAsia="宋体" w:hAnsi="宋体" w:cs="Times New Roman" w:hint="eastAsia"/>
          <w:b/>
          <w:kern w:val="0"/>
          <w:sz w:val="24"/>
          <w:szCs w:val="24"/>
        </w:rPr>
        <w:t>三</w:t>
      </w:r>
      <w:r w:rsidR="007A4E56">
        <w:rPr>
          <w:rFonts w:ascii="Times New Roman" w:eastAsia="宋体" w:hAnsi="宋体" w:cs="Times New Roman" w:hint="eastAsia"/>
          <w:b/>
          <w:kern w:val="0"/>
          <w:sz w:val="24"/>
          <w:szCs w:val="24"/>
        </w:rPr>
        <w:t>、</w:t>
      </w:r>
      <w:r w:rsidRPr="00170CEA">
        <w:rPr>
          <w:rFonts w:ascii="Times New Roman" w:eastAsia="宋体" w:hAnsi="宋体" w:cs="Times New Roman" w:hint="eastAsia"/>
          <w:b/>
          <w:kern w:val="0"/>
          <w:sz w:val="24"/>
          <w:szCs w:val="24"/>
        </w:rPr>
        <w:t>份额配对转换的业务办理时间</w:t>
      </w:r>
      <w:r w:rsidRPr="00170CEA">
        <w:rPr>
          <w:rFonts w:ascii="Times New Roman" w:eastAsia="宋体" w:hAnsi="宋体" w:cs="Times New Roman"/>
          <w:b/>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hint="eastAsia"/>
          <w:kern w:val="0"/>
          <w:sz w:val="24"/>
          <w:szCs w:val="24"/>
        </w:rPr>
        <w:t>深圳证券交易所交易日上午</w:t>
      </w:r>
      <w:r w:rsidRPr="00170CEA">
        <w:rPr>
          <w:rFonts w:ascii="Times New Roman" w:eastAsia="宋体" w:hAnsi="宋体" w:cs="Times New Roman"/>
          <w:kern w:val="0"/>
          <w:sz w:val="24"/>
          <w:szCs w:val="24"/>
        </w:rPr>
        <w:t>9</w:t>
      </w:r>
      <w:r w:rsidRPr="00170CEA">
        <w:rPr>
          <w:rFonts w:ascii="Times New Roman" w:eastAsia="宋体" w:hAnsi="宋体" w:cs="Times New Roman" w:hint="eastAsia"/>
          <w:kern w:val="0"/>
          <w:sz w:val="24"/>
          <w:szCs w:val="24"/>
        </w:rPr>
        <w:t>∶</w:t>
      </w:r>
      <w:r w:rsidRPr="00170CEA">
        <w:rPr>
          <w:rFonts w:ascii="Times New Roman" w:eastAsia="宋体" w:hAnsi="宋体" w:cs="Times New Roman"/>
          <w:kern w:val="0"/>
          <w:sz w:val="24"/>
          <w:szCs w:val="24"/>
        </w:rPr>
        <w:t>30-11</w:t>
      </w:r>
      <w:r w:rsidRPr="00170CEA">
        <w:rPr>
          <w:rFonts w:ascii="Times New Roman" w:eastAsia="宋体" w:hAnsi="宋体" w:cs="Times New Roman" w:hint="eastAsia"/>
          <w:kern w:val="0"/>
          <w:sz w:val="24"/>
          <w:szCs w:val="24"/>
        </w:rPr>
        <w:t>∶</w:t>
      </w:r>
      <w:r w:rsidRPr="00170CEA">
        <w:rPr>
          <w:rFonts w:ascii="Times New Roman" w:eastAsia="宋体" w:hAnsi="宋体" w:cs="Times New Roman"/>
          <w:kern w:val="0"/>
          <w:sz w:val="24"/>
          <w:szCs w:val="24"/>
        </w:rPr>
        <w:t>30</w:t>
      </w:r>
      <w:r w:rsidRPr="00170CEA">
        <w:rPr>
          <w:rFonts w:ascii="Times New Roman" w:eastAsia="宋体" w:hAnsi="宋体" w:cs="Times New Roman" w:hint="eastAsia"/>
          <w:kern w:val="0"/>
          <w:sz w:val="24"/>
          <w:szCs w:val="24"/>
        </w:rPr>
        <w:t>和下午</w:t>
      </w:r>
      <w:r w:rsidRPr="00170CEA">
        <w:rPr>
          <w:rFonts w:ascii="Times New Roman" w:eastAsia="宋体" w:hAnsi="宋体" w:cs="Times New Roman"/>
          <w:kern w:val="0"/>
          <w:sz w:val="24"/>
          <w:szCs w:val="24"/>
        </w:rPr>
        <w:t>1</w:t>
      </w:r>
      <w:r w:rsidRPr="00170CEA">
        <w:rPr>
          <w:rFonts w:ascii="Times New Roman" w:eastAsia="宋体" w:hAnsi="宋体" w:cs="Times New Roman" w:hint="eastAsia"/>
          <w:kern w:val="0"/>
          <w:sz w:val="24"/>
          <w:szCs w:val="24"/>
        </w:rPr>
        <w:t>∶</w:t>
      </w:r>
      <w:r w:rsidRPr="00170CEA">
        <w:rPr>
          <w:rFonts w:ascii="Times New Roman" w:eastAsia="宋体" w:hAnsi="宋体" w:cs="Times New Roman"/>
          <w:kern w:val="0"/>
          <w:sz w:val="24"/>
          <w:szCs w:val="24"/>
        </w:rPr>
        <w:t>00-3</w:t>
      </w:r>
      <w:r w:rsidRPr="00170CEA">
        <w:rPr>
          <w:rFonts w:ascii="Times New Roman" w:eastAsia="宋体" w:hAnsi="宋体" w:cs="Times New Roman" w:hint="eastAsia"/>
          <w:kern w:val="0"/>
          <w:sz w:val="24"/>
          <w:szCs w:val="24"/>
        </w:rPr>
        <w:t>∶</w:t>
      </w:r>
      <w:r w:rsidRPr="00170CEA">
        <w:rPr>
          <w:rFonts w:ascii="Times New Roman" w:eastAsia="宋体" w:hAnsi="宋体" w:cs="Times New Roman"/>
          <w:kern w:val="0"/>
          <w:sz w:val="24"/>
          <w:szCs w:val="24"/>
        </w:rPr>
        <w:t>00</w:t>
      </w:r>
      <w:r w:rsidRPr="00170CEA">
        <w:rPr>
          <w:rFonts w:ascii="Times New Roman" w:eastAsia="宋体" w:hAnsi="宋体" w:cs="Times New Roman" w:hint="eastAsia"/>
          <w:kern w:val="0"/>
          <w:sz w:val="24"/>
          <w:szCs w:val="24"/>
        </w:rPr>
        <w:t>（基金管理人公告暂停份额配对转换业务时除外）。</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hint="eastAsia"/>
          <w:kern w:val="0"/>
          <w:sz w:val="24"/>
          <w:szCs w:val="24"/>
        </w:rPr>
        <w:t>若深圳证券交易所交易时间更改或实际情况需要，基金管理人将对份额配对转换业务的办理时间进行相应调整并公告。</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2"/>
        <w:rPr>
          <w:rFonts w:ascii="Times New Roman" w:hAnsi="宋体" w:cs="Times New Roman"/>
          <w:b/>
        </w:rPr>
      </w:pPr>
      <w:r w:rsidRPr="00170CEA">
        <w:rPr>
          <w:rFonts w:ascii="Times New Roman" w:eastAsia="宋体" w:hAnsi="宋体" w:cs="Times New Roman" w:hint="eastAsia"/>
          <w:b/>
          <w:kern w:val="0"/>
          <w:sz w:val="24"/>
          <w:szCs w:val="24"/>
        </w:rPr>
        <w:t>四</w:t>
      </w:r>
      <w:r w:rsidR="007A4E56">
        <w:rPr>
          <w:rFonts w:ascii="Times New Roman" w:eastAsia="宋体" w:hAnsi="宋体" w:cs="Times New Roman" w:hint="eastAsia"/>
          <w:b/>
          <w:kern w:val="0"/>
          <w:sz w:val="24"/>
          <w:szCs w:val="24"/>
        </w:rPr>
        <w:t>、</w:t>
      </w:r>
      <w:r w:rsidRPr="00170CEA">
        <w:rPr>
          <w:rFonts w:ascii="Times New Roman" w:eastAsia="宋体" w:hAnsi="宋体" w:cs="Times New Roman" w:hint="eastAsia"/>
          <w:b/>
          <w:kern w:val="0"/>
          <w:sz w:val="24"/>
          <w:szCs w:val="24"/>
        </w:rPr>
        <w:t>份额配对转换的原则</w:t>
      </w:r>
      <w:r w:rsidRPr="00170CEA">
        <w:rPr>
          <w:rFonts w:ascii="Times New Roman" w:eastAsia="宋体" w:hAnsi="宋体" w:cs="Times New Roman"/>
          <w:b/>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1</w:t>
      </w:r>
      <w:r w:rsidRPr="00170CEA">
        <w:rPr>
          <w:rFonts w:ascii="Times New Roman" w:eastAsia="宋体" w:hAnsi="宋体" w:cs="Times New Roman" w:hint="eastAsia"/>
          <w:kern w:val="0"/>
          <w:sz w:val="24"/>
          <w:szCs w:val="24"/>
        </w:rPr>
        <w:t>、投资人以中国证券登记结算有限责任公司深圳分公司普通股票账户或证券投资基金账户（以下简称</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深圳证券账户</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）申报份额配对转换业务中的</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分拆</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或</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合并</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指令，申报前需备足对价，即投资人提出</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分拆</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申请时，其所申报的深圳证券账户上须有足够的、可交易的添富恒生份额；投资人提出</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合并</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申请时，其所申报的深圳证券账户上须有足够的、可交易的恒生</w:t>
      </w:r>
      <w:r w:rsidRPr="00170CEA">
        <w:rPr>
          <w:rFonts w:ascii="Times New Roman" w:eastAsia="宋体" w:hAnsi="宋体" w:cs="Times New Roman"/>
          <w:kern w:val="0"/>
          <w:sz w:val="24"/>
          <w:szCs w:val="24"/>
        </w:rPr>
        <w:t>A</w:t>
      </w:r>
      <w:r w:rsidRPr="00170CEA">
        <w:rPr>
          <w:rFonts w:ascii="Times New Roman" w:eastAsia="宋体" w:hAnsi="宋体" w:cs="Times New Roman" w:hint="eastAsia"/>
          <w:kern w:val="0"/>
          <w:sz w:val="24"/>
          <w:szCs w:val="24"/>
        </w:rPr>
        <w:t>份额与恒生</w:t>
      </w:r>
      <w:r w:rsidRPr="00170CEA">
        <w:rPr>
          <w:rFonts w:ascii="Times New Roman" w:eastAsia="宋体" w:hAnsi="宋体" w:cs="Times New Roman"/>
          <w:kern w:val="0"/>
          <w:sz w:val="24"/>
          <w:szCs w:val="24"/>
        </w:rPr>
        <w:t>B</w:t>
      </w:r>
      <w:r w:rsidRPr="00170CEA">
        <w:rPr>
          <w:rFonts w:ascii="Times New Roman" w:eastAsia="宋体" w:hAnsi="宋体" w:cs="Times New Roman" w:hint="eastAsia"/>
          <w:kern w:val="0"/>
          <w:sz w:val="24"/>
          <w:szCs w:val="24"/>
        </w:rPr>
        <w:lastRenderedPageBreak/>
        <w:t>份额。</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2</w:t>
      </w:r>
      <w:r w:rsidRPr="00170CEA">
        <w:rPr>
          <w:rFonts w:ascii="Times New Roman" w:eastAsia="宋体" w:hAnsi="宋体" w:cs="Times New Roman" w:hint="eastAsia"/>
          <w:kern w:val="0"/>
          <w:sz w:val="24"/>
          <w:szCs w:val="24"/>
        </w:rPr>
        <w:t>、投资人通过业务办理机构提出份额配对转换申请的，统一以添富恒生份额（场内简称</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添富恒生</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）的交易代码</w:t>
      </w:r>
      <w:r w:rsidRPr="00170CEA">
        <w:rPr>
          <w:rFonts w:ascii="Times New Roman" w:eastAsia="宋体" w:hAnsi="宋体" w:cs="Times New Roman"/>
          <w:kern w:val="0"/>
          <w:sz w:val="24"/>
          <w:szCs w:val="24"/>
        </w:rPr>
        <w:t>“</w:t>
      </w:r>
      <w:r w:rsidRPr="00170CEA">
        <w:rPr>
          <w:rFonts w:ascii="Times New Roman" w:eastAsia="宋体" w:hAnsi="宋体" w:cs="Times New Roman"/>
          <w:kern w:val="0"/>
          <w:sz w:val="24"/>
          <w:szCs w:val="24"/>
        </w:rPr>
        <w:t>164705</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作为申请指令的证券代码，以份额为单位进行</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分拆</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或</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合并</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申报。</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3</w:t>
      </w:r>
      <w:r w:rsidRPr="00170CEA">
        <w:rPr>
          <w:rFonts w:ascii="Times New Roman" w:eastAsia="宋体" w:hAnsi="宋体" w:cs="Times New Roman" w:hint="eastAsia"/>
          <w:kern w:val="0"/>
          <w:sz w:val="24"/>
          <w:szCs w:val="24"/>
        </w:rPr>
        <w:t>、</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分拆</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或</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合并</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每笔申请的份额数不得低于</w:t>
      </w:r>
      <w:r w:rsidRPr="00170CEA">
        <w:rPr>
          <w:rFonts w:ascii="Times New Roman" w:eastAsia="宋体" w:hAnsi="宋体" w:cs="Times New Roman"/>
          <w:kern w:val="0"/>
          <w:sz w:val="24"/>
          <w:szCs w:val="24"/>
        </w:rPr>
        <w:t>2</w:t>
      </w:r>
      <w:r w:rsidRPr="00170CEA">
        <w:rPr>
          <w:rFonts w:ascii="Times New Roman" w:eastAsia="宋体" w:hAnsi="宋体" w:cs="Times New Roman" w:hint="eastAsia"/>
          <w:kern w:val="0"/>
          <w:sz w:val="24"/>
          <w:szCs w:val="24"/>
        </w:rPr>
        <w:t>份，且必须是</w:t>
      </w:r>
      <w:r w:rsidRPr="00170CEA">
        <w:rPr>
          <w:rFonts w:ascii="Times New Roman" w:eastAsia="宋体" w:hAnsi="宋体" w:cs="Times New Roman"/>
          <w:kern w:val="0"/>
          <w:sz w:val="24"/>
          <w:szCs w:val="24"/>
        </w:rPr>
        <w:t>2</w:t>
      </w:r>
      <w:r w:rsidRPr="00170CEA">
        <w:rPr>
          <w:rFonts w:ascii="Times New Roman" w:eastAsia="宋体" w:hAnsi="宋体" w:cs="Times New Roman" w:hint="eastAsia"/>
          <w:kern w:val="0"/>
          <w:sz w:val="24"/>
          <w:szCs w:val="24"/>
        </w:rPr>
        <w:t>份的整数倍。基金管理人可根据市场情况调整</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分拆</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或</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合并</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每笔申报的最低份额数量限制，基金管理人必须在调整生效前依照有关规定进行公告。</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4</w:t>
      </w:r>
      <w:r w:rsidRPr="00170CEA">
        <w:rPr>
          <w:rFonts w:ascii="Times New Roman" w:eastAsia="宋体" w:hAnsi="宋体" w:cs="Times New Roman" w:hint="eastAsia"/>
          <w:kern w:val="0"/>
          <w:sz w:val="24"/>
          <w:szCs w:val="24"/>
        </w:rPr>
        <w:t>、如果申请场内份额的合并，恒生</w:t>
      </w:r>
      <w:r w:rsidRPr="00170CEA">
        <w:rPr>
          <w:rFonts w:ascii="Times New Roman" w:eastAsia="宋体" w:hAnsi="宋体" w:cs="Times New Roman"/>
          <w:kern w:val="0"/>
          <w:sz w:val="24"/>
          <w:szCs w:val="24"/>
        </w:rPr>
        <w:t>A</w:t>
      </w:r>
      <w:r w:rsidRPr="00170CEA">
        <w:rPr>
          <w:rFonts w:ascii="Times New Roman" w:eastAsia="宋体" w:hAnsi="宋体" w:cs="Times New Roman" w:hint="eastAsia"/>
          <w:kern w:val="0"/>
          <w:sz w:val="24"/>
          <w:szCs w:val="24"/>
        </w:rPr>
        <w:t>份额与恒生</w:t>
      </w:r>
      <w:r w:rsidRPr="00170CEA">
        <w:rPr>
          <w:rFonts w:ascii="Times New Roman" w:eastAsia="宋体" w:hAnsi="宋体" w:cs="Times New Roman"/>
          <w:kern w:val="0"/>
          <w:sz w:val="24"/>
          <w:szCs w:val="24"/>
        </w:rPr>
        <w:t>B</w:t>
      </w:r>
      <w:r w:rsidRPr="00170CEA">
        <w:rPr>
          <w:rFonts w:ascii="Times New Roman" w:eastAsia="宋体" w:hAnsi="宋体" w:cs="Times New Roman" w:hint="eastAsia"/>
          <w:kern w:val="0"/>
          <w:sz w:val="24"/>
          <w:szCs w:val="24"/>
        </w:rPr>
        <w:t>份额必须同时配对申请，且恒生</w:t>
      </w:r>
      <w:r w:rsidRPr="00170CEA">
        <w:rPr>
          <w:rFonts w:ascii="Times New Roman" w:eastAsia="宋体" w:hAnsi="宋体" w:cs="Times New Roman"/>
          <w:kern w:val="0"/>
          <w:sz w:val="24"/>
          <w:szCs w:val="24"/>
        </w:rPr>
        <w:t>A</w:t>
      </w:r>
      <w:r w:rsidRPr="00170CEA">
        <w:rPr>
          <w:rFonts w:ascii="Times New Roman" w:eastAsia="宋体" w:hAnsi="宋体" w:cs="Times New Roman" w:hint="eastAsia"/>
          <w:kern w:val="0"/>
          <w:sz w:val="24"/>
          <w:szCs w:val="24"/>
        </w:rPr>
        <w:t>份额与恒生</w:t>
      </w:r>
      <w:r w:rsidRPr="00170CEA">
        <w:rPr>
          <w:rFonts w:ascii="Times New Roman" w:eastAsia="宋体" w:hAnsi="宋体" w:cs="Times New Roman"/>
          <w:kern w:val="0"/>
          <w:sz w:val="24"/>
          <w:szCs w:val="24"/>
        </w:rPr>
        <w:t>B</w:t>
      </w:r>
      <w:r w:rsidRPr="00170CEA">
        <w:rPr>
          <w:rFonts w:ascii="Times New Roman" w:eastAsia="宋体" w:hAnsi="宋体" w:cs="Times New Roman" w:hint="eastAsia"/>
          <w:kern w:val="0"/>
          <w:sz w:val="24"/>
          <w:szCs w:val="24"/>
        </w:rPr>
        <w:t>份额的份额数必须分别为相关业务公告规定份额的正整数倍、份额数配比为</w:t>
      </w:r>
      <w:r w:rsidRPr="00170CEA">
        <w:rPr>
          <w:rFonts w:ascii="Times New Roman" w:eastAsia="宋体" w:hAnsi="宋体" w:cs="Times New Roman"/>
          <w:kern w:val="0"/>
          <w:sz w:val="24"/>
          <w:szCs w:val="24"/>
        </w:rPr>
        <w:t>1:1</w:t>
      </w:r>
      <w:r w:rsidRPr="00170CEA">
        <w:rPr>
          <w:rFonts w:ascii="Times New Roman" w:eastAsia="宋体" w:hAnsi="宋体" w:cs="Times New Roman" w:hint="eastAsia"/>
          <w:kern w:val="0"/>
          <w:sz w:val="24"/>
          <w:szCs w:val="24"/>
        </w:rPr>
        <w:t>。</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5</w:t>
      </w:r>
      <w:r w:rsidRPr="00170CEA">
        <w:rPr>
          <w:rFonts w:ascii="Times New Roman" w:eastAsia="宋体" w:hAnsi="宋体" w:cs="Times New Roman" w:hint="eastAsia"/>
          <w:kern w:val="0"/>
          <w:sz w:val="24"/>
          <w:szCs w:val="24"/>
        </w:rPr>
        <w:t>、办理份额配对转换业务的深圳证券交易所会员单位应对投资人每笔</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分拆</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或</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合并</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申请的可用份额数量进行检查并对相应基金份额进行预冻结。</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6</w:t>
      </w:r>
      <w:r w:rsidRPr="00170CEA">
        <w:rPr>
          <w:rFonts w:ascii="Times New Roman" w:eastAsia="宋体" w:hAnsi="宋体" w:cs="Times New Roman" w:hint="eastAsia"/>
          <w:kern w:val="0"/>
          <w:sz w:val="24"/>
          <w:szCs w:val="24"/>
        </w:rPr>
        <w:t>、在交易时间内，份额配对转换业务办理机构通过深证通</w:t>
      </w:r>
      <w:r w:rsidRPr="00170CEA">
        <w:rPr>
          <w:rFonts w:ascii="Times New Roman" w:eastAsia="宋体" w:hAnsi="宋体" w:cs="Times New Roman"/>
          <w:kern w:val="0"/>
          <w:sz w:val="24"/>
          <w:szCs w:val="24"/>
        </w:rPr>
        <w:t>FDEP</w:t>
      </w:r>
      <w:r w:rsidRPr="00170CEA">
        <w:rPr>
          <w:rFonts w:ascii="Times New Roman" w:eastAsia="宋体" w:hAnsi="宋体" w:cs="Times New Roman" w:hint="eastAsia"/>
          <w:kern w:val="0"/>
          <w:sz w:val="24"/>
          <w:szCs w:val="24"/>
        </w:rPr>
        <w:t>消息传输系统将份额配对转换申报指令发送给中国证券登记结算有限责任公司的基金业务系统。正常情况下，中国证券登记结算有限责任公司深圳分公司在</w:t>
      </w:r>
      <w:r w:rsidRPr="00170CEA">
        <w:rPr>
          <w:rFonts w:ascii="Times New Roman" w:eastAsia="宋体" w:hAnsi="宋体" w:cs="Times New Roman"/>
          <w:kern w:val="0"/>
          <w:sz w:val="24"/>
          <w:szCs w:val="24"/>
        </w:rPr>
        <w:t>T</w:t>
      </w:r>
      <w:r w:rsidRPr="00170CEA">
        <w:rPr>
          <w:rFonts w:ascii="Times New Roman" w:eastAsia="宋体" w:hAnsi="宋体" w:cs="Times New Roman" w:hint="eastAsia"/>
          <w:kern w:val="0"/>
          <w:sz w:val="24"/>
          <w:szCs w:val="24"/>
        </w:rPr>
        <w:t>日收市后对投资人</w:t>
      </w:r>
      <w:r w:rsidRPr="00170CEA">
        <w:rPr>
          <w:rFonts w:ascii="Times New Roman" w:eastAsia="宋体" w:hAnsi="宋体" w:cs="Times New Roman"/>
          <w:kern w:val="0"/>
          <w:sz w:val="24"/>
          <w:szCs w:val="24"/>
        </w:rPr>
        <w:t>T</w:t>
      </w:r>
      <w:r w:rsidRPr="00170CEA">
        <w:rPr>
          <w:rFonts w:ascii="Times New Roman" w:eastAsia="宋体" w:hAnsi="宋体" w:cs="Times New Roman" w:hint="eastAsia"/>
          <w:kern w:val="0"/>
          <w:sz w:val="24"/>
          <w:szCs w:val="24"/>
        </w:rPr>
        <w:t>日交易时间内提交的份额配对转换业务申请进行有效性确认，并进行份额变更处理，办理转出基金份额的扣除以及转入基金份额的登记。自</w:t>
      </w:r>
      <w:r w:rsidRPr="00170CEA">
        <w:rPr>
          <w:rFonts w:ascii="Times New Roman" w:eastAsia="宋体" w:hAnsi="宋体" w:cs="Times New Roman"/>
          <w:kern w:val="0"/>
          <w:sz w:val="24"/>
          <w:szCs w:val="24"/>
        </w:rPr>
        <w:t>T+1</w:t>
      </w:r>
      <w:r w:rsidRPr="00170CEA">
        <w:rPr>
          <w:rFonts w:ascii="Times New Roman" w:eastAsia="宋体" w:hAnsi="宋体" w:cs="Times New Roman" w:hint="eastAsia"/>
          <w:kern w:val="0"/>
          <w:sz w:val="24"/>
          <w:szCs w:val="24"/>
        </w:rPr>
        <w:t>日起（包括该日）投资人可查询基金份额配对转换的成交情况。</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7</w:t>
      </w:r>
      <w:r w:rsidRPr="00170CEA">
        <w:rPr>
          <w:rFonts w:ascii="Times New Roman" w:eastAsia="宋体" w:hAnsi="宋体" w:cs="Times New Roman" w:hint="eastAsia"/>
          <w:kern w:val="0"/>
          <w:sz w:val="24"/>
          <w:szCs w:val="24"/>
        </w:rPr>
        <w:t>、投资人</w:t>
      </w:r>
      <w:r w:rsidRPr="00170CEA">
        <w:rPr>
          <w:rFonts w:ascii="Times New Roman" w:eastAsia="宋体" w:hAnsi="宋体" w:cs="Times New Roman"/>
          <w:kern w:val="0"/>
          <w:sz w:val="24"/>
          <w:szCs w:val="24"/>
        </w:rPr>
        <w:t>T</w:t>
      </w:r>
      <w:r w:rsidRPr="00170CEA">
        <w:rPr>
          <w:rFonts w:ascii="Times New Roman" w:eastAsia="宋体" w:hAnsi="宋体" w:cs="Times New Roman" w:hint="eastAsia"/>
          <w:kern w:val="0"/>
          <w:sz w:val="24"/>
          <w:szCs w:val="24"/>
        </w:rPr>
        <w:t>日提出的</w:t>
      </w:r>
      <w:r w:rsidRPr="00170CEA">
        <w:rPr>
          <w:rFonts w:ascii="Times New Roman" w:eastAsia="宋体" w:hAnsi="宋体" w:cs="Times New Roman"/>
          <w:kern w:val="0"/>
          <w:sz w:val="24"/>
          <w:szCs w:val="24"/>
        </w:rPr>
        <w:t>M</w:t>
      </w:r>
      <w:r w:rsidRPr="00170CEA">
        <w:rPr>
          <w:rFonts w:ascii="Times New Roman" w:eastAsia="宋体" w:hAnsi="宋体" w:cs="Times New Roman" w:hint="eastAsia"/>
          <w:kern w:val="0"/>
          <w:sz w:val="24"/>
          <w:szCs w:val="24"/>
        </w:rPr>
        <w:t>份份额</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分拆</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申请被确认成功后，中国证券登记结算有限责任公司深圳分公司将在投资人所申报的深圳证券账户上扣减</w:t>
      </w:r>
      <w:r w:rsidRPr="00170CEA">
        <w:rPr>
          <w:rFonts w:ascii="Times New Roman" w:eastAsia="宋体" w:hAnsi="宋体" w:cs="Times New Roman"/>
          <w:kern w:val="0"/>
          <w:sz w:val="24"/>
          <w:szCs w:val="24"/>
        </w:rPr>
        <w:t>M</w:t>
      </w:r>
      <w:r w:rsidRPr="00170CEA">
        <w:rPr>
          <w:rFonts w:ascii="Times New Roman" w:eastAsia="宋体" w:hAnsi="宋体" w:cs="Times New Roman" w:hint="eastAsia"/>
          <w:kern w:val="0"/>
          <w:sz w:val="24"/>
          <w:szCs w:val="24"/>
        </w:rPr>
        <w:t>份添富恒生份额，同时增加</w:t>
      </w:r>
      <w:r w:rsidRPr="00170CEA">
        <w:rPr>
          <w:rFonts w:ascii="Times New Roman" w:eastAsia="宋体" w:hAnsi="宋体" w:cs="Times New Roman"/>
          <w:kern w:val="0"/>
          <w:sz w:val="24"/>
          <w:szCs w:val="24"/>
        </w:rPr>
        <w:t>M/2</w:t>
      </w:r>
      <w:r w:rsidRPr="00170CEA">
        <w:rPr>
          <w:rFonts w:ascii="Times New Roman" w:eastAsia="宋体" w:hAnsi="宋体" w:cs="Times New Roman" w:hint="eastAsia"/>
          <w:kern w:val="0"/>
          <w:sz w:val="24"/>
          <w:szCs w:val="24"/>
        </w:rPr>
        <w:t>份恒生</w:t>
      </w:r>
      <w:r w:rsidRPr="00170CEA">
        <w:rPr>
          <w:rFonts w:ascii="Times New Roman" w:eastAsia="宋体" w:hAnsi="宋体" w:cs="Times New Roman"/>
          <w:kern w:val="0"/>
          <w:sz w:val="24"/>
          <w:szCs w:val="24"/>
        </w:rPr>
        <w:t>A</w:t>
      </w:r>
      <w:r w:rsidRPr="00170CEA">
        <w:rPr>
          <w:rFonts w:ascii="Times New Roman" w:eastAsia="宋体" w:hAnsi="宋体" w:cs="Times New Roman" w:hint="eastAsia"/>
          <w:kern w:val="0"/>
          <w:sz w:val="24"/>
          <w:szCs w:val="24"/>
        </w:rPr>
        <w:t>份额与</w:t>
      </w:r>
      <w:r w:rsidRPr="00170CEA">
        <w:rPr>
          <w:rFonts w:ascii="Times New Roman" w:eastAsia="宋体" w:hAnsi="宋体" w:cs="Times New Roman"/>
          <w:kern w:val="0"/>
          <w:sz w:val="24"/>
          <w:szCs w:val="24"/>
        </w:rPr>
        <w:t>M/2</w:t>
      </w:r>
      <w:r w:rsidRPr="00170CEA">
        <w:rPr>
          <w:rFonts w:ascii="Times New Roman" w:eastAsia="宋体" w:hAnsi="宋体" w:cs="Times New Roman" w:hint="eastAsia"/>
          <w:kern w:val="0"/>
          <w:sz w:val="24"/>
          <w:szCs w:val="24"/>
        </w:rPr>
        <w:t>份恒生</w:t>
      </w:r>
      <w:r w:rsidRPr="00170CEA">
        <w:rPr>
          <w:rFonts w:ascii="Times New Roman" w:eastAsia="宋体" w:hAnsi="宋体" w:cs="Times New Roman"/>
          <w:kern w:val="0"/>
          <w:sz w:val="24"/>
          <w:szCs w:val="24"/>
        </w:rPr>
        <w:t>B</w:t>
      </w:r>
      <w:r w:rsidRPr="00170CEA">
        <w:rPr>
          <w:rFonts w:ascii="Times New Roman" w:eastAsia="宋体" w:hAnsi="宋体" w:cs="Times New Roman" w:hint="eastAsia"/>
          <w:kern w:val="0"/>
          <w:sz w:val="24"/>
          <w:szCs w:val="24"/>
        </w:rPr>
        <w:t>份额。正常情况下，自</w:t>
      </w:r>
      <w:r w:rsidRPr="00170CEA">
        <w:rPr>
          <w:rFonts w:ascii="Times New Roman" w:eastAsia="宋体" w:hAnsi="宋体" w:cs="Times New Roman"/>
          <w:kern w:val="0"/>
          <w:sz w:val="24"/>
          <w:szCs w:val="24"/>
        </w:rPr>
        <w:t>T+1</w:t>
      </w:r>
      <w:r w:rsidRPr="00170CEA">
        <w:rPr>
          <w:rFonts w:ascii="Times New Roman" w:eastAsia="宋体" w:hAnsi="宋体" w:cs="Times New Roman" w:hint="eastAsia"/>
          <w:kern w:val="0"/>
          <w:sz w:val="24"/>
          <w:szCs w:val="24"/>
        </w:rPr>
        <w:t>日（含该日）起新增的恒生</w:t>
      </w:r>
      <w:r w:rsidRPr="00170CEA">
        <w:rPr>
          <w:rFonts w:ascii="Times New Roman" w:eastAsia="宋体" w:hAnsi="宋体" w:cs="Times New Roman"/>
          <w:kern w:val="0"/>
          <w:sz w:val="24"/>
          <w:szCs w:val="24"/>
        </w:rPr>
        <w:t>A</w:t>
      </w:r>
      <w:r w:rsidRPr="00170CEA">
        <w:rPr>
          <w:rFonts w:ascii="Times New Roman" w:eastAsia="宋体" w:hAnsi="宋体" w:cs="Times New Roman" w:hint="eastAsia"/>
          <w:kern w:val="0"/>
          <w:sz w:val="24"/>
          <w:szCs w:val="24"/>
        </w:rPr>
        <w:t>与恒生</w:t>
      </w:r>
      <w:r w:rsidRPr="00170CEA">
        <w:rPr>
          <w:rFonts w:ascii="Times New Roman" w:eastAsia="宋体" w:hAnsi="宋体" w:cs="Times New Roman"/>
          <w:kern w:val="0"/>
          <w:sz w:val="24"/>
          <w:szCs w:val="24"/>
        </w:rPr>
        <w:t>B</w:t>
      </w:r>
      <w:r w:rsidRPr="00170CEA">
        <w:rPr>
          <w:rFonts w:ascii="Times New Roman" w:eastAsia="宋体" w:hAnsi="宋体" w:cs="Times New Roman" w:hint="eastAsia"/>
          <w:kern w:val="0"/>
          <w:sz w:val="24"/>
          <w:szCs w:val="24"/>
        </w:rPr>
        <w:t>份额可进行交易。</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8</w:t>
      </w:r>
      <w:r w:rsidRPr="00170CEA">
        <w:rPr>
          <w:rFonts w:ascii="Times New Roman" w:eastAsia="宋体" w:hAnsi="宋体" w:cs="Times New Roman" w:hint="eastAsia"/>
          <w:kern w:val="0"/>
          <w:sz w:val="24"/>
          <w:szCs w:val="24"/>
        </w:rPr>
        <w:t>、投资人</w:t>
      </w:r>
      <w:r w:rsidRPr="00170CEA">
        <w:rPr>
          <w:rFonts w:ascii="Times New Roman" w:eastAsia="宋体" w:hAnsi="宋体" w:cs="Times New Roman"/>
          <w:kern w:val="0"/>
          <w:sz w:val="24"/>
          <w:szCs w:val="24"/>
        </w:rPr>
        <w:t>T</w:t>
      </w:r>
      <w:r w:rsidRPr="00170CEA">
        <w:rPr>
          <w:rFonts w:ascii="Times New Roman" w:eastAsia="宋体" w:hAnsi="宋体" w:cs="Times New Roman" w:hint="eastAsia"/>
          <w:kern w:val="0"/>
          <w:sz w:val="24"/>
          <w:szCs w:val="24"/>
        </w:rPr>
        <w:t>日提出的</w:t>
      </w:r>
      <w:r w:rsidRPr="00170CEA">
        <w:rPr>
          <w:rFonts w:ascii="Times New Roman" w:eastAsia="宋体" w:hAnsi="宋体" w:cs="Times New Roman"/>
          <w:kern w:val="0"/>
          <w:sz w:val="24"/>
          <w:szCs w:val="24"/>
        </w:rPr>
        <w:t>N</w:t>
      </w:r>
      <w:r w:rsidRPr="00170CEA">
        <w:rPr>
          <w:rFonts w:ascii="Times New Roman" w:eastAsia="宋体" w:hAnsi="宋体" w:cs="Times New Roman" w:hint="eastAsia"/>
          <w:kern w:val="0"/>
          <w:sz w:val="24"/>
          <w:szCs w:val="24"/>
        </w:rPr>
        <w:t>份份额</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合并</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申请被确认成功后，中国证券登记结算有限责任公司深圳分公司将在投资人所申报的深圳证券账户上扣减</w:t>
      </w:r>
      <w:r w:rsidRPr="00170CEA">
        <w:rPr>
          <w:rFonts w:ascii="Times New Roman" w:eastAsia="宋体" w:hAnsi="宋体" w:cs="Times New Roman"/>
          <w:kern w:val="0"/>
          <w:sz w:val="24"/>
          <w:szCs w:val="24"/>
        </w:rPr>
        <w:t>N/2</w:t>
      </w:r>
      <w:r w:rsidRPr="00170CEA">
        <w:rPr>
          <w:rFonts w:ascii="Times New Roman" w:eastAsia="宋体" w:hAnsi="宋体" w:cs="Times New Roman" w:hint="eastAsia"/>
          <w:kern w:val="0"/>
          <w:sz w:val="24"/>
          <w:szCs w:val="24"/>
        </w:rPr>
        <w:t>份恒生</w:t>
      </w:r>
      <w:r w:rsidRPr="00170CEA">
        <w:rPr>
          <w:rFonts w:ascii="Times New Roman" w:eastAsia="宋体" w:hAnsi="宋体" w:cs="Times New Roman"/>
          <w:kern w:val="0"/>
          <w:sz w:val="24"/>
          <w:szCs w:val="24"/>
        </w:rPr>
        <w:t>A</w:t>
      </w:r>
      <w:r w:rsidRPr="00170CEA">
        <w:rPr>
          <w:rFonts w:ascii="Times New Roman" w:eastAsia="宋体" w:hAnsi="宋体" w:cs="Times New Roman" w:hint="eastAsia"/>
          <w:kern w:val="0"/>
          <w:sz w:val="24"/>
          <w:szCs w:val="24"/>
        </w:rPr>
        <w:t>份额和</w:t>
      </w:r>
      <w:r w:rsidRPr="00170CEA">
        <w:rPr>
          <w:rFonts w:ascii="Times New Roman" w:eastAsia="宋体" w:hAnsi="宋体" w:cs="Times New Roman"/>
          <w:kern w:val="0"/>
          <w:sz w:val="24"/>
          <w:szCs w:val="24"/>
        </w:rPr>
        <w:t>N/2</w:t>
      </w:r>
      <w:r w:rsidRPr="00170CEA">
        <w:rPr>
          <w:rFonts w:ascii="Times New Roman" w:eastAsia="宋体" w:hAnsi="宋体" w:cs="Times New Roman" w:hint="eastAsia"/>
          <w:kern w:val="0"/>
          <w:sz w:val="24"/>
          <w:szCs w:val="24"/>
        </w:rPr>
        <w:t>份恒生</w:t>
      </w:r>
      <w:r w:rsidRPr="00170CEA">
        <w:rPr>
          <w:rFonts w:ascii="Times New Roman" w:eastAsia="宋体" w:hAnsi="宋体" w:cs="Times New Roman"/>
          <w:kern w:val="0"/>
          <w:sz w:val="24"/>
          <w:szCs w:val="24"/>
        </w:rPr>
        <w:t>B</w:t>
      </w:r>
      <w:r w:rsidRPr="00170CEA">
        <w:rPr>
          <w:rFonts w:ascii="Times New Roman" w:eastAsia="宋体" w:hAnsi="宋体" w:cs="Times New Roman" w:hint="eastAsia"/>
          <w:kern w:val="0"/>
          <w:sz w:val="24"/>
          <w:szCs w:val="24"/>
        </w:rPr>
        <w:t>份额，同时增加</w:t>
      </w:r>
      <w:r w:rsidRPr="00170CEA">
        <w:rPr>
          <w:rFonts w:ascii="Times New Roman" w:eastAsia="宋体" w:hAnsi="宋体" w:cs="Times New Roman"/>
          <w:kern w:val="0"/>
          <w:sz w:val="24"/>
          <w:szCs w:val="24"/>
        </w:rPr>
        <w:t>N</w:t>
      </w:r>
      <w:r w:rsidRPr="00170CEA">
        <w:rPr>
          <w:rFonts w:ascii="Times New Roman" w:eastAsia="宋体" w:hAnsi="宋体" w:cs="Times New Roman" w:hint="eastAsia"/>
          <w:kern w:val="0"/>
          <w:sz w:val="24"/>
          <w:szCs w:val="24"/>
        </w:rPr>
        <w:t>份添富恒生份额。正常情况下，自</w:t>
      </w:r>
      <w:r w:rsidRPr="00170CEA">
        <w:rPr>
          <w:rFonts w:ascii="Times New Roman" w:eastAsia="宋体" w:hAnsi="宋体" w:cs="Times New Roman"/>
          <w:kern w:val="0"/>
          <w:sz w:val="24"/>
          <w:szCs w:val="24"/>
        </w:rPr>
        <w:t>T+1</w:t>
      </w:r>
      <w:r w:rsidRPr="00170CEA">
        <w:rPr>
          <w:rFonts w:ascii="Times New Roman" w:eastAsia="宋体" w:hAnsi="宋体" w:cs="Times New Roman" w:hint="eastAsia"/>
          <w:kern w:val="0"/>
          <w:sz w:val="24"/>
          <w:szCs w:val="24"/>
        </w:rPr>
        <w:t>日（含该日）起新增的添富恒生份额可进行赎回等交易。</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9</w:t>
      </w:r>
      <w:r w:rsidRPr="00170CEA">
        <w:rPr>
          <w:rFonts w:ascii="Times New Roman" w:eastAsia="宋体" w:hAnsi="宋体" w:cs="Times New Roman" w:hint="eastAsia"/>
          <w:kern w:val="0"/>
          <w:sz w:val="24"/>
          <w:szCs w:val="24"/>
        </w:rPr>
        <w:t>、添富恒生份额的场外份额如需申请进行</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分拆</w:t>
      </w:r>
      <w:r w:rsidRPr="00170CEA">
        <w:rPr>
          <w:rFonts w:ascii="Times New Roman" w:eastAsia="宋体" w:hAnsi="宋体" w:cs="Times New Roman"/>
          <w:kern w:val="0"/>
          <w:sz w:val="24"/>
          <w:szCs w:val="24"/>
        </w:rPr>
        <w:t>”</w:t>
      </w:r>
      <w:r w:rsidRPr="00170CEA">
        <w:rPr>
          <w:rFonts w:ascii="Times New Roman" w:eastAsia="宋体" w:hAnsi="宋体" w:cs="Times New Roman" w:hint="eastAsia"/>
          <w:kern w:val="0"/>
          <w:sz w:val="24"/>
          <w:szCs w:val="24"/>
        </w:rPr>
        <w:t>，须跨系统转托管为添富恒生份额的场内份额后方可进行。</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10</w:t>
      </w:r>
      <w:r w:rsidRPr="00170CEA">
        <w:rPr>
          <w:rFonts w:ascii="Times New Roman" w:eastAsia="宋体" w:hAnsi="宋体" w:cs="Times New Roman" w:hint="eastAsia"/>
          <w:kern w:val="0"/>
          <w:sz w:val="24"/>
          <w:szCs w:val="24"/>
        </w:rPr>
        <w:t>、投资人提出的份额配对转换申请，在当日交易时间结束前可以撤销，交</w:t>
      </w:r>
      <w:r w:rsidRPr="00170CEA">
        <w:rPr>
          <w:rFonts w:ascii="Times New Roman" w:eastAsia="宋体" w:hAnsi="宋体" w:cs="Times New Roman" w:hint="eastAsia"/>
          <w:kern w:val="0"/>
          <w:sz w:val="24"/>
          <w:szCs w:val="24"/>
        </w:rPr>
        <w:lastRenderedPageBreak/>
        <w:t>易时间结束后不得撤销。</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kern w:val="0"/>
          <w:sz w:val="24"/>
          <w:szCs w:val="24"/>
        </w:rPr>
        <w:t>11</w:t>
      </w:r>
      <w:r w:rsidRPr="00170CEA">
        <w:rPr>
          <w:rFonts w:ascii="Times New Roman" w:eastAsia="宋体" w:hAnsi="宋体" w:cs="Times New Roman" w:hint="eastAsia"/>
          <w:kern w:val="0"/>
          <w:sz w:val="24"/>
          <w:szCs w:val="24"/>
        </w:rPr>
        <w:t>、份额配对转换程序遵循深圳证券交易所、基金登记机构的最新业务规则。深圳证券交易所、中国证券登记结算有限责任公司、基金管理人可视情况对上述</w:t>
      </w:r>
      <w:r w:rsidR="00D91E09">
        <w:rPr>
          <w:rFonts w:ascii="Times New Roman" w:eastAsia="宋体" w:hAnsi="宋体" w:cs="Times New Roman" w:hint="eastAsia"/>
          <w:kern w:val="0"/>
          <w:sz w:val="24"/>
          <w:szCs w:val="24"/>
        </w:rPr>
        <w:t>原则</w:t>
      </w:r>
      <w:r w:rsidRPr="00170CEA">
        <w:rPr>
          <w:rFonts w:ascii="Times New Roman" w:eastAsia="宋体" w:hAnsi="宋体" w:cs="Times New Roman" w:hint="eastAsia"/>
          <w:kern w:val="0"/>
          <w:sz w:val="24"/>
          <w:szCs w:val="24"/>
        </w:rPr>
        <w:t>作出调整，并在正式实施前在指定媒体公告。</w:t>
      </w:r>
      <w:r w:rsidRPr="00170CEA">
        <w:rPr>
          <w:rFonts w:ascii="Times New Roman" w:eastAsia="宋体" w:hAnsi="宋体" w:cs="Times New Roman"/>
          <w:kern w:val="0"/>
          <w:sz w:val="24"/>
          <w:szCs w:val="24"/>
        </w:rPr>
        <w:t xml:space="preserve"> </w:t>
      </w:r>
    </w:p>
    <w:p w:rsidR="00000000" w:rsidRDefault="00170CEA">
      <w:pPr>
        <w:spacing w:line="360" w:lineRule="auto"/>
        <w:ind w:firstLineChars="200" w:firstLine="482"/>
        <w:rPr>
          <w:rFonts w:ascii="Times New Roman" w:hAnsi="宋体" w:cs="Times New Roman"/>
          <w:b/>
        </w:rPr>
      </w:pPr>
      <w:r w:rsidRPr="00170CEA">
        <w:rPr>
          <w:rFonts w:ascii="Times New Roman" w:eastAsia="宋体" w:hAnsi="宋体" w:cs="Times New Roman" w:hint="eastAsia"/>
          <w:b/>
          <w:kern w:val="0"/>
          <w:sz w:val="24"/>
          <w:szCs w:val="24"/>
        </w:rPr>
        <w:t>五</w:t>
      </w:r>
      <w:r w:rsidR="007A4E56">
        <w:rPr>
          <w:rFonts w:ascii="Times New Roman" w:eastAsia="宋体" w:hAnsi="宋体" w:cs="Times New Roman" w:hint="eastAsia"/>
          <w:b/>
          <w:kern w:val="0"/>
          <w:sz w:val="24"/>
          <w:szCs w:val="24"/>
        </w:rPr>
        <w:t>、</w:t>
      </w:r>
      <w:r w:rsidRPr="00170CEA">
        <w:rPr>
          <w:rFonts w:ascii="Times New Roman" w:eastAsia="宋体" w:hAnsi="宋体" w:cs="Times New Roman" w:hint="eastAsia"/>
          <w:b/>
          <w:kern w:val="0"/>
          <w:sz w:val="24"/>
          <w:szCs w:val="24"/>
        </w:rPr>
        <w:t>份额配对转换的业务办理费用</w:t>
      </w:r>
      <w:r w:rsidRPr="00170CEA">
        <w:rPr>
          <w:rFonts w:ascii="Times New Roman" w:eastAsia="宋体" w:hAnsi="宋体" w:cs="Times New Roman"/>
          <w:b/>
          <w:kern w:val="0"/>
          <w:sz w:val="24"/>
          <w:szCs w:val="24"/>
        </w:rPr>
        <w:t xml:space="preserve"> </w:t>
      </w:r>
    </w:p>
    <w:p w:rsidR="00000000" w:rsidRDefault="00170CEA">
      <w:pPr>
        <w:spacing w:line="360" w:lineRule="auto"/>
        <w:ind w:firstLineChars="200" w:firstLine="480"/>
        <w:rPr>
          <w:rFonts w:ascii="Times New Roman" w:hAnsi="宋体" w:cs="Times New Roman"/>
        </w:rPr>
      </w:pPr>
      <w:r w:rsidRPr="00170CEA">
        <w:rPr>
          <w:rFonts w:ascii="Times New Roman" w:eastAsia="宋体" w:hAnsi="宋体" w:cs="Times New Roman" w:hint="eastAsia"/>
          <w:kern w:val="0"/>
          <w:sz w:val="24"/>
          <w:szCs w:val="24"/>
        </w:rPr>
        <w:t>投资人申请办理份额配对转换业务时，份额配对转换业务办理机构暂不收取业务办理费用。</w:t>
      </w:r>
      <w:r w:rsidRPr="00170CEA">
        <w:rPr>
          <w:rFonts w:ascii="Times New Roman" w:eastAsia="宋体" w:hAnsi="宋体" w:cs="Times New Roman"/>
          <w:kern w:val="0"/>
          <w:sz w:val="24"/>
          <w:szCs w:val="24"/>
        </w:rPr>
        <w:t xml:space="preserve"> </w:t>
      </w:r>
    </w:p>
    <w:p w:rsidR="007A4E56" w:rsidRPr="007A4E56" w:rsidRDefault="00170CEA" w:rsidP="007A4E56">
      <w:pPr>
        <w:spacing w:line="360" w:lineRule="auto"/>
        <w:ind w:firstLineChars="200" w:firstLine="480"/>
        <w:rPr>
          <w:rFonts w:ascii="Times New Roman" w:eastAsia="宋体" w:hAnsi="宋体" w:cs="Times New Roman"/>
          <w:kern w:val="0"/>
          <w:sz w:val="24"/>
          <w:szCs w:val="24"/>
        </w:rPr>
      </w:pPr>
      <w:r w:rsidRPr="00170CEA">
        <w:rPr>
          <w:rFonts w:ascii="Times New Roman" w:eastAsia="宋体" w:hAnsi="宋体" w:cs="Times New Roman" w:hint="eastAsia"/>
          <w:kern w:val="0"/>
          <w:sz w:val="24"/>
          <w:szCs w:val="24"/>
        </w:rPr>
        <w:t>投资者可以通过</w:t>
      </w:r>
      <w:r w:rsidRPr="00170CEA">
        <w:rPr>
          <w:rFonts w:ascii="Times New Roman" w:eastAsia="宋体" w:hAnsi="宋体" w:cs="Times New Roman"/>
          <w:kern w:val="0"/>
          <w:sz w:val="24"/>
          <w:szCs w:val="24"/>
        </w:rPr>
        <w:t>拨打本公司客服热线（</w:t>
      </w:r>
      <w:r w:rsidRPr="00170CEA">
        <w:rPr>
          <w:rFonts w:ascii="Times New Roman" w:eastAsia="宋体" w:hAnsi="宋体" w:cs="Times New Roman"/>
          <w:kern w:val="0"/>
          <w:sz w:val="24"/>
          <w:szCs w:val="24"/>
        </w:rPr>
        <w:t>400-888-9918</w:t>
      </w:r>
      <w:r w:rsidRPr="00170CEA">
        <w:rPr>
          <w:rFonts w:ascii="Times New Roman" w:eastAsia="宋体" w:hAnsi="宋体" w:cs="Times New Roman"/>
          <w:kern w:val="0"/>
          <w:sz w:val="24"/>
          <w:szCs w:val="24"/>
        </w:rPr>
        <w:t>）或登录本公司网站（</w:t>
      </w:r>
      <w:r w:rsidRPr="00170CEA">
        <w:rPr>
          <w:rFonts w:ascii="Times New Roman" w:eastAsia="宋体" w:hAnsi="宋体" w:cs="Times New Roman"/>
          <w:kern w:val="0"/>
          <w:sz w:val="24"/>
          <w:szCs w:val="24"/>
        </w:rPr>
        <w:t>www.99fund.com</w:t>
      </w:r>
      <w:r w:rsidRPr="00170CEA">
        <w:rPr>
          <w:rFonts w:ascii="Times New Roman" w:eastAsia="宋体" w:hAnsi="宋体" w:cs="Times New Roman"/>
          <w:kern w:val="0"/>
          <w:sz w:val="24"/>
          <w:szCs w:val="24"/>
        </w:rPr>
        <w:t>）获取相关信息。</w:t>
      </w:r>
    </w:p>
    <w:p w:rsidR="007A4E56" w:rsidRPr="007A4E56" w:rsidRDefault="00170CEA" w:rsidP="007A4E56">
      <w:pPr>
        <w:spacing w:line="360" w:lineRule="auto"/>
        <w:ind w:firstLineChars="200" w:firstLine="480"/>
        <w:rPr>
          <w:rFonts w:ascii="Times New Roman" w:eastAsia="宋体" w:hAnsi="宋体" w:cs="Times New Roman"/>
          <w:kern w:val="0"/>
          <w:sz w:val="24"/>
          <w:szCs w:val="24"/>
        </w:rPr>
      </w:pPr>
      <w:r w:rsidRPr="00170CEA">
        <w:rPr>
          <w:rFonts w:ascii="Times New Roman" w:eastAsia="宋体" w:hAnsi="宋体" w:cs="Times New Roman"/>
          <w:kern w:val="0"/>
          <w:sz w:val="24"/>
          <w:szCs w:val="24"/>
        </w:rPr>
        <w:t>汇添富基金高度重视投资者服务和投资者教育，特此提醒投资者需正确认知基金投资的风险和长期收益，做理性的基金投资人，做明白的基金投资人，享受长期投资的快乐！</w:t>
      </w:r>
    </w:p>
    <w:p w:rsidR="00000000" w:rsidRDefault="00170CEA">
      <w:pPr>
        <w:spacing w:line="360" w:lineRule="auto"/>
        <w:ind w:firstLineChars="200" w:firstLine="480"/>
        <w:rPr>
          <w:rFonts w:ascii="Times New Roman" w:eastAsia="宋体" w:hAnsi="宋体" w:cs="Times New Roman"/>
          <w:kern w:val="0"/>
          <w:sz w:val="24"/>
          <w:szCs w:val="24"/>
        </w:rPr>
      </w:pPr>
      <w:r w:rsidRPr="00170CEA">
        <w:rPr>
          <w:rFonts w:ascii="Times New Roman" w:eastAsia="宋体" w:hAnsi="宋体" w:cs="Times New Roman"/>
          <w:kern w:val="0"/>
          <w:sz w:val="24"/>
          <w:szCs w:val="24"/>
        </w:rPr>
        <w:t>特此公告。</w:t>
      </w:r>
    </w:p>
    <w:p w:rsidR="001B6346" w:rsidRPr="00C12BD9" w:rsidRDefault="00C12BD9" w:rsidP="00C12BD9">
      <w:pPr>
        <w:pStyle w:val="Default"/>
        <w:spacing w:line="360" w:lineRule="auto"/>
        <w:jc w:val="right"/>
        <w:rPr>
          <w:rFonts w:hAnsi="Times New Roman"/>
        </w:rPr>
      </w:pPr>
      <w:r>
        <w:rPr>
          <w:rFonts w:hAnsi="Times New Roman" w:hint="eastAsia"/>
        </w:rPr>
        <w:t>汇添富基金管理股份有限公司</w:t>
      </w:r>
      <w:r w:rsidR="001B6346" w:rsidRPr="00C12BD9">
        <w:rPr>
          <w:rFonts w:hAnsi="Times New Roman"/>
        </w:rPr>
        <w:t xml:space="preserve"> </w:t>
      </w:r>
    </w:p>
    <w:p w:rsidR="00293B11" w:rsidRPr="00C12BD9" w:rsidRDefault="001B6346" w:rsidP="00C12BD9">
      <w:pPr>
        <w:spacing w:line="360" w:lineRule="auto"/>
        <w:jc w:val="right"/>
        <w:rPr>
          <w:sz w:val="24"/>
          <w:szCs w:val="24"/>
        </w:rPr>
      </w:pPr>
      <w:r w:rsidRPr="00C12BD9">
        <w:rPr>
          <w:rFonts w:ascii="Times New Roman" w:hAnsi="Times New Roman" w:cs="Times New Roman"/>
          <w:sz w:val="24"/>
          <w:szCs w:val="24"/>
        </w:rPr>
        <w:t>201</w:t>
      </w:r>
      <w:r w:rsidR="00C12BD9">
        <w:rPr>
          <w:rFonts w:ascii="Times New Roman" w:hAnsi="Times New Roman" w:cs="Times New Roman" w:hint="eastAsia"/>
          <w:sz w:val="24"/>
          <w:szCs w:val="24"/>
        </w:rPr>
        <w:t>4</w:t>
      </w:r>
      <w:r w:rsidRPr="00C12BD9">
        <w:rPr>
          <w:rFonts w:hAnsi="Times New Roman" w:hint="eastAsia"/>
          <w:sz w:val="24"/>
          <w:szCs w:val="24"/>
        </w:rPr>
        <w:t>年</w:t>
      </w:r>
      <w:r w:rsidR="007A4E56">
        <w:rPr>
          <w:rFonts w:ascii="Times New Roman" w:hAnsi="Times New Roman" w:cs="Times New Roman" w:hint="eastAsia"/>
          <w:sz w:val="24"/>
          <w:szCs w:val="24"/>
        </w:rPr>
        <w:t>4</w:t>
      </w:r>
      <w:r w:rsidRPr="00C12BD9">
        <w:rPr>
          <w:rFonts w:hAnsi="Times New Roman" w:hint="eastAsia"/>
          <w:sz w:val="24"/>
          <w:szCs w:val="24"/>
        </w:rPr>
        <w:t>月</w:t>
      </w:r>
      <w:r w:rsidR="007A4E56">
        <w:rPr>
          <w:rFonts w:ascii="Times New Roman" w:hAnsi="Times New Roman" w:cs="Times New Roman" w:hint="eastAsia"/>
          <w:sz w:val="24"/>
          <w:szCs w:val="24"/>
        </w:rPr>
        <w:t>11</w:t>
      </w:r>
      <w:r w:rsidRPr="00C12BD9">
        <w:rPr>
          <w:rFonts w:hAnsi="Times New Roman" w:hint="eastAsia"/>
          <w:sz w:val="24"/>
          <w:szCs w:val="24"/>
        </w:rPr>
        <w:t>日</w:t>
      </w:r>
    </w:p>
    <w:sectPr w:rsidR="00293B11" w:rsidRPr="00C12BD9" w:rsidSect="00A060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096" w:rsidRDefault="00900096" w:rsidP="00D87500">
      <w:r>
        <w:separator/>
      </w:r>
    </w:p>
  </w:endnote>
  <w:endnote w:type="continuationSeparator" w:id="0">
    <w:p w:rsidR="00900096" w:rsidRDefault="00900096" w:rsidP="00D875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096" w:rsidRDefault="00900096" w:rsidP="00D87500">
      <w:r>
        <w:separator/>
      </w:r>
    </w:p>
  </w:footnote>
  <w:footnote w:type="continuationSeparator" w:id="0">
    <w:p w:rsidR="00900096" w:rsidRDefault="00900096" w:rsidP="00D875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6346"/>
    <w:rsid w:val="000005F8"/>
    <w:rsid w:val="00000B35"/>
    <w:rsid w:val="00003843"/>
    <w:rsid w:val="00004FA9"/>
    <w:rsid w:val="00005670"/>
    <w:rsid w:val="00005DBC"/>
    <w:rsid w:val="0000626B"/>
    <w:rsid w:val="00006DBA"/>
    <w:rsid w:val="000074B2"/>
    <w:rsid w:val="00007586"/>
    <w:rsid w:val="00011E0F"/>
    <w:rsid w:val="00012A96"/>
    <w:rsid w:val="00014A38"/>
    <w:rsid w:val="00015B1B"/>
    <w:rsid w:val="00020108"/>
    <w:rsid w:val="00020D4D"/>
    <w:rsid w:val="000219A0"/>
    <w:rsid w:val="000225B9"/>
    <w:rsid w:val="00022BEE"/>
    <w:rsid w:val="00022FD0"/>
    <w:rsid w:val="00024C62"/>
    <w:rsid w:val="00026000"/>
    <w:rsid w:val="0003222D"/>
    <w:rsid w:val="00032EE1"/>
    <w:rsid w:val="00033AD4"/>
    <w:rsid w:val="00035ED0"/>
    <w:rsid w:val="0003612F"/>
    <w:rsid w:val="0003766A"/>
    <w:rsid w:val="000439AB"/>
    <w:rsid w:val="00046025"/>
    <w:rsid w:val="00051F3F"/>
    <w:rsid w:val="00055313"/>
    <w:rsid w:val="0005660C"/>
    <w:rsid w:val="00060CF8"/>
    <w:rsid w:val="0006282A"/>
    <w:rsid w:val="00063312"/>
    <w:rsid w:val="00064B12"/>
    <w:rsid w:val="00066252"/>
    <w:rsid w:val="000663C2"/>
    <w:rsid w:val="00067520"/>
    <w:rsid w:val="000710E8"/>
    <w:rsid w:val="00071690"/>
    <w:rsid w:val="00071C11"/>
    <w:rsid w:val="00072AEE"/>
    <w:rsid w:val="00072B9B"/>
    <w:rsid w:val="00072F5F"/>
    <w:rsid w:val="00072FF0"/>
    <w:rsid w:val="00073F04"/>
    <w:rsid w:val="00074F11"/>
    <w:rsid w:val="00075242"/>
    <w:rsid w:val="0007684F"/>
    <w:rsid w:val="00076F3D"/>
    <w:rsid w:val="0008041B"/>
    <w:rsid w:val="000823EB"/>
    <w:rsid w:val="000830B7"/>
    <w:rsid w:val="0008313F"/>
    <w:rsid w:val="00083A48"/>
    <w:rsid w:val="00085142"/>
    <w:rsid w:val="00085FB2"/>
    <w:rsid w:val="00090CE1"/>
    <w:rsid w:val="00093814"/>
    <w:rsid w:val="000976DA"/>
    <w:rsid w:val="000A1256"/>
    <w:rsid w:val="000A1916"/>
    <w:rsid w:val="000A217B"/>
    <w:rsid w:val="000A501C"/>
    <w:rsid w:val="000A6D9E"/>
    <w:rsid w:val="000A7A2E"/>
    <w:rsid w:val="000B0C31"/>
    <w:rsid w:val="000B43ED"/>
    <w:rsid w:val="000B475D"/>
    <w:rsid w:val="000B5EF4"/>
    <w:rsid w:val="000B7A90"/>
    <w:rsid w:val="000C0FDD"/>
    <w:rsid w:val="000C252B"/>
    <w:rsid w:val="000C2612"/>
    <w:rsid w:val="000C2A5C"/>
    <w:rsid w:val="000C346B"/>
    <w:rsid w:val="000C3996"/>
    <w:rsid w:val="000C4A33"/>
    <w:rsid w:val="000C4B35"/>
    <w:rsid w:val="000C4C50"/>
    <w:rsid w:val="000C70C6"/>
    <w:rsid w:val="000D0DDE"/>
    <w:rsid w:val="000D1F90"/>
    <w:rsid w:val="000D2372"/>
    <w:rsid w:val="000D2B20"/>
    <w:rsid w:val="000D36A4"/>
    <w:rsid w:val="000D69AA"/>
    <w:rsid w:val="000D7425"/>
    <w:rsid w:val="000D7431"/>
    <w:rsid w:val="000D7DF3"/>
    <w:rsid w:val="000D7E49"/>
    <w:rsid w:val="000D7E8A"/>
    <w:rsid w:val="000E09F4"/>
    <w:rsid w:val="000E0BC3"/>
    <w:rsid w:val="000E175B"/>
    <w:rsid w:val="000E3F7A"/>
    <w:rsid w:val="000E6196"/>
    <w:rsid w:val="000E6ADF"/>
    <w:rsid w:val="000E75C2"/>
    <w:rsid w:val="000F380A"/>
    <w:rsid w:val="000F3E98"/>
    <w:rsid w:val="0010064B"/>
    <w:rsid w:val="00103E9D"/>
    <w:rsid w:val="00106036"/>
    <w:rsid w:val="00106A73"/>
    <w:rsid w:val="001071EE"/>
    <w:rsid w:val="00110D1D"/>
    <w:rsid w:val="00111DCB"/>
    <w:rsid w:val="00113C00"/>
    <w:rsid w:val="00114325"/>
    <w:rsid w:val="001147FB"/>
    <w:rsid w:val="00115DFB"/>
    <w:rsid w:val="0011640A"/>
    <w:rsid w:val="0011732E"/>
    <w:rsid w:val="00117663"/>
    <w:rsid w:val="00121593"/>
    <w:rsid w:val="00122D25"/>
    <w:rsid w:val="001257D2"/>
    <w:rsid w:val="00127456"/>
    <w:rsid w:val="0013149C"/>
    <w:rsid w:val="0013363F"/>
    <w:rsid w:val="00134010"/>
    <w:rsid w:val="00137135"/>
    <w:rsid w:val="0014060B"/>
    <w:rsid w:val="00140B27"/>
    <w:rsid w:val="00146B1D"/>
    <w:rsid w:val="001544AD"/>
    <w:rsid w:val="00160760"/>
    <w:rsid w:val="00162EFC"/>
    <w:rsid w:val="001676EE"/>
    <w:rsid w:val="00170735"/>
    <w:rsid w:val="00170CEA"/>
    <w:rsid w:val="00170D99"/>
    <w:rsid w:val="0017124F"/>
    <w:rsid w:val="00172F5F"/>
    <w:rsid w:val="001769C8"/>
    <w:rsid w:val="00176E7C"/>
    <w:rsid w:val="0017762A"/>
    <w:rsid w:val="00180DDC"/>
    <w:rsid w:val="00183308"/>
    <w:rsid w:val="00183993"/>
    <w:rsid w:val="001850B9"/>
    <w:rsid w:val="00186EF6"/>
    <w:rsid w:val="001950C0"/>
    <w:rsid w:val="00196227"/>
    <w:rsid w:val="001963F2"/>
    <w:rsid w:val="001A04DF"/>
    <w:rsid w:val="001A204B"/>
    <w:rsid w:val="001A3EC8"/>
    <w:rsid w:val="001A4135"/>
    <w:rsid w:val="001A7504"/>
    <w:rsid w:val="001A76AA"/>
    <w:rsid w:val="001B02EA"/>
    <w:rsid w:val="001B157E"/>
    <w:rsid w:val="001B17DD"/>
    <w:rsid w:val="001B2D04"/>
    <w:rsid w:val="001B4F4E"/>
    <w:rsid w:val="001B516F"/>
    <w:rsid w:val="001B6346"/>
    <w:rsid w:val="001B638E"/>
    <w:rsid w:val="001B657C"/>
    <w:rsid w:val="001C0878"/>
    <w:rsid w:val="001C136A"/>
    <w:rsid w:val="001C2EA9"/>
    <w:rsid w:val="001C424B"/>
    <w:rsid w:val="001C6770"/>
    <w:rsid w:val="001D0F2E"/>
    <w:rsid w:val="001D1D65"/>
    <w:rsid w:val="001D1DBB"/>
    <w:rsid w:val="001D2864"/>
    <w:rsid w:val="001D39BB"/>
    <w:rsid w:val="001D5941"/>
    <w:rsid w:val="001D5C9D"/>
    <w:rsid w:val="001D6A6A"/>
    <w:rsid w:val="001E0897"/>
    <w:rsid w:val="001E5756"/>
    <w:rsid w:val="001E5EB8"/>
    <w:rsid w:val="001E6043"/>
    <w:rsid w:val="001E66EE"/>
    <w:rsid w:val="001E7FB3"/>
    <w:rsid w:val="001F12A5"/>
    <w:rsid w:val="001F2DC4"/>
    <w:rsid w:val="001F44DD"/>
    <w:rsid w:val="001F4720"/>
    <w:rsid w:val="001F5139"/>
    <w:rsid w:val="001F5238"/>
    <w:rsid w:val="001F5A35"/>
    <w:rsid w:val="001F5EE1"/>
    <w:rsid w:val="001F69B5"/>
    <w:rsid w:val="00202D32"/>
    <w:rsid w:val="002039CD"/>
    <w:rsid w:val="00204BE2"/>
    <w:rsid w:val="0020752F"/>
    <w:rsid w:val="00210A94"/>
    <w:rsid w:val="0021156D"/>
    <w:rsid w:val="00213BE1"/>
    <w:rsid w:val="00217783"/>
    <w:rsid w:val="00217A23"/>
    <w:rsid w:val="00221472"/>
    <w:rsid w:val="00222EE1"/>
    <w:rsid w:val="00224DCC"/>
    <w:rsid w:val="0022571B"/>
    <w:rsid w:val="00226CE4"/>
    <w:rsid w:val="00227C51"/>
    <w:rsid w:val="0023006D"/>
    <w:rsid w:val="0023274D"/>
    <w:rsid w:val="0023697D"/>
    <w:rsid w:val="00237D28"/>
    <w:rsid w:val="00240FF3"/>
    <w:rsid w:val="00242F09"/>
    <w:rsid w:val="0024336E"/>
    <w:rsid w:val="002437C0"/>
    <w:rsid w:val="00244046"/>
    <w:rsid w:val="00244BB8"/>
    <w:rsid w:val="00245BB8"/>
    <w:rsid w:val="00245DC8"/>
    <w:rsid w:val="00250B06"/>
    <w:rsid w:val="00251498"/>
    <w:rsid w:val="0025170A"/>
    <w:rsid w:val="00252592"/>
    <w:rsid w:val="00254435"/>
    <w:rsid w:val="00261694"/>
    <w:rsid w:val="0026277F"/>
    <w:rsid w:val="00262CF3"/>
    <w:rsid w:val="00263472"/>
    <w:rsid w:val="00263C3D"/>
    <w:rsid w:val="00264B54"/>
    <w:rsid w:val="00265D00"/>
    <w:rsid w:val="00266EB2"/>
    <w:rsid w:val="00266F1E"/>
    <w:rsid w:val="002678F0"/>
    <w:rsid w:val="00270056"/>
    <w:rsid w:val="00270A3D"/>
    <w:rsid w:val="0027158D"/>
    <w:rsid w:val="00272A1A"/>
    <w:rsid w:val="00272AB8"/>
    <w:rsid w:val="00274FBE"/>
    <w:rsid w:val="00275AD4"/>
    <w:rsid w:val="00277055"/>
    <w:rsid w:val="002774C3"/>
    <w:rsid w:val="0028114C"/>
    <w:rsid w:val="00281D38"/>
    <w:rsid w:val="002825C5"/>
    <w:rsid w:val="00283FC7"/>
    <w:rsid w:val="00285F5E"/>
    <w:rsid w:val="00287B4C"/>
    <w:rsid w:val="00287B6D"/>
    <w:rsid w:val="00290069"/>
    <w:rsid w:val="002922A4"/>
    <w:rsid w:val="00293B11"/>
    <w:rsid w:val="00296880"/>
    <w:rsid w:val="00296B59"/>
    <w:rsid w:val="002A0A54"/>
    <w:rsid w:val="002A0ADF"/>
    <w:rsid w:val="002A5610"/>
    <w:rsid w:val="002B03CB"/>
    <w:rsid w:val="002B672D"/>
    <w:rsid w:val="002B6B27"/>
    <w:rsid w:val="002C0171"/>
    <w:rsid w:val="002C0804"/>
    <w:rsid w:val="002C0A03"/>
    <w:rsid w:val="002C17AB"/>
    <w:rsid w:val="002C6257"/>
    <w:rsid w:val="002D1650"/>
    <w:rsid w:val="002D2387"/>
    <w:rsid w:val="002D384F"/>
    <w:rsid w:val="002D4033"/>
    <w:rsid w:val="002D60A5"/>
    <w:rsid w:val="002E0DF6"/>
    <w:rsid w:val="002E15C9"/>
    <w:rsid w:val="002E5CB7"/>
    <w:rsid w:val="002E6DAB"/>
    <w:rsid w:val="002E733B"/>
    <w:rsid w:val="002F0C60"/>
    <w:rsid w:val="002F1E15"/>
    <w:rsid w:val="002F1EDD"/>
    <w:rsid w:val="002F7AA2"/>
    <w:rsid w:val="002F7CB8"/>
    <w:rsid w:val="003000D2"/>
    <w:rsid w:val="00300877"/>
    <w:rsid w:val="00301D72"/>
    <w:rsid w:val="0030206A"/>
    <w:rsid w:val="0030413C"/>
    <w:rsid w:val="0030450E"/>
    <w:rsid w:val="00310317"/>
    <w:rsid w:val="00313160"/>
    <w:rsid w:val="00313721"/>
    <w:rsid w:val="00317245"/>
    <w:rsid w:val="003217E1"/>
    <w:rsid w:val="00322EF9"/>
    <w:rsid w:val="00323775"/>
    <w:rsid w:val="00323D4C"/>
    <w:rsid w:val="0032451B"/>
    <w:rsid w:val="00326F15"/>
    <w:rsid w:val="0033246C"/>
    <w:rsid w:val="00332B4E"/>
    <w:rsid w:val="00333060"/>
    <w:rsid w:val="00333C69"/>
    <w:rsid w:val="00334197"/>
    <w:rsid w:val="00335034"/>
    <w:rsid w:val="003364B6"/>
    <w:rsid w:val="003377E9"/>
    <w:rsid w:val="00340633"/>
    <w:rsid w:val="003440EA"/>
    <w:rsid w:val="00352A1E"/>
    <w:rsid w:val="00353ADE"/>
    <w:rsid w:val="00356682"/>
    <w:rsid w:val="00356B85"/>
    <w:rsid w:val="00357BBF"/>
    <w:rsid w:val="00360011"/>
    <w:rsid w:val="003603F5"/>
    <w:rsid w:val="003610CA"/>
    <w:rsid w:val="003621A1"/>
    <w:rsid w:val="00362729"/>
    <w:rsid w:val="0036380D"/>
    <w:rsid w:val="00364060"/>
    <w:rsid w:val="00364992"/>
    <w:rsid w:val="00366FEC"/>
    <w:rsid w:val="003707A2"/>
    <w:rsid w:val="003708F1"/>
    <w:rsid w:val="00371145"/>
    <w:rsid w:val="00373307"/>
    <w:rsid w:val="0037467B"/>
    <w:rsid w:val="00375D8B"/>
    <w:rsid w:val="003800E1"/>
    <w:rsid w:val="003811E5"/>
    <w:rsid w:val="00382870"/>
    <w:rsid w:val="003839CC"/>
    <w:rsid w:val="00384141"/>
    <w:rsid w:val="00387302"/>
    <w:rsid w:val="00387E60"/>
    <w:rsid w:val="00391112"/>
    <w:rsid w:val="0039179F"/>
    <w:rsid w:val="00391CCF"/>
    <w:rsid w:val="00392220"/>
    <w:rsid w:val="0039425A"/>
    <w:rsid w:val="003A1665"/>
    <w:rsid w:val="003A1CE0"/>
    <w:rsid w:val="003A317F"/>
    <w:rsid w:val="003A38DB"/>
    <w:rsid w:val="003A4552"/>
    <w:rsid w:val="003A5A03"/>
    <w:rsid w:val="003A662D"/>
    <w:rsid w:val="003B08AD"/>
    <w:rsid w:val="003B28C7"/>
    <w:rsid w:val="003B370C"/>
    <w:rsid w:val="003B4090"/>
    <w:rsid w:val="003B5593"/>
    <w:rsid w:val="003B573A"/>
    <w:rsid w:val="003B724C"/>
    <w:rsid w:val="003C11A4"/>
    <w:rsid w:val="003C11F2"/>
    <w:rsid w:val="003C1F2D"/>
    <w:rsid w:val="003C1FA0"/>
    <w:rsid w:val="003C40F4"/>
    <w:rsid w:val="003C4181"/>
    <w:rsid w:val="003C6508"/>
    <w:rsid w:val="003D0A82"/>
    <w:rsid w:val="003D0CEF"/>
    <w:rsid w:val="003D1D2E"/>
    <w:rsid w:val="003D1DC7"/>
    <w:rsid w:val="003D2013"/>
    <w:rsid w:val="003D3EEE"/>
    <w:rsid w:val="003D4D9E"/>
    <w:rsid w:val="003E2071"/>
    <w:rsid w:val="003E2BA2"/>
    <w:rsid w:val="003F01D6"/>
    <w:rsid w:val="003F10A3"/>
    <w:rsid w:val="003F2FB9"/>
    <w:rsid w:val="003F41EA"/>
    <w:rsid w:val="003F56D5"/>
    <w:rsid w:val="003F6669"/>
    <w:rsid w:val="003F747A"/>
    <w:rsid w:val="003F7E36"/>
    <w:rsid w:val="004017C5"/>
    <w:rsid w:val="00402D37"/>
    <w:rsid w:val="00404E7A"/>
    <w:rsid w:val="00406E5C"/>
    <w:rsid w:val="00407EC2"/>
    <w:rsid w:val="00410469"/>
    <w:rsid w:val="00410F92"/>
    <w:rsid w:val="00411784"/>
    <w:rsid w:val="00412920"/>
    <w:rsid w:val="00413275"/>
    <w:rsid w:val="004209BB"/>
    <w:rsid w:val="00421933"/>
    <w:rsid w:val="00422755"/>
    <w:rsid w:val="0042468F"/>
    <w:rsid w:val="00424D10"/>
    <w:rsid w:val="00427817"/>
    <w:rsid w:val="0043022E"/>
    <w:rsid w:val="004305C2"/>
    <w:rsid w:val="00431D08"/>
    <w:rsid w:val="00432806"/>
    <w:rsid w:val="00433A11"/>
    <w:rsid w:val="00434B34"/>
    <w:rsid w:val="004353FA"/>
    <w:rsid w:val="00436204"/>
    <w:rsid w:val="0044086D"/>
    <w:rsid w:val="00441B9B"/>
    <w:rsid w:val="00442059"/>
    <w:rsid w:val="00444B5F"/>
    <w:rsid w:val="00445D34"/>
    <w:rsid w:val="00445F56"/>
    <w:rsid w:val="004470DC"/>
    <w:rsid w:val="0044711A"/>
    <w:rsid w:val="00447C71"/>
    <w:rsid w:val="0045002C"/>
    <w:rsid w:val="00453F48"/>
    <w:rsid w:val="00455F41"/>
    <w:rsid w:val="00460963"/>
    <w:rsid w:val="00461233"/>
    <w:rsid w:val="004626A6"/>
    <w:rsid w:val="00463615"/>
    <w:rsid w:val="00463BC2"/>
    <w:rsid w:val="00463EB4"/>
    <w:rsid w:val="004645D7"/>
    <w:rsid w:val="00465CF7"/>
    <w:rsid w:val="004671D5"/>
    <w:rsid w:val="00467C98"/>
    <w:rsid w:val="00470403"/>
    <w:rsid w:val="0047168C"/>
    <w:rsid w:val="004716AA"/>
    <w:rsid w:val="004716C1"/>
    <w:rsid w:val="00473080"/>
    <w:rsid w:val="00473499"/>
    <w:rsid w:val="004744B4"/>
    <w:rsid w:val="0047500C"/>
    <w:rsid w:val="00475F83"/>
    <w:rsid w:val="004773A6"/>
    <w:rsid w:val="00483558"/>
    <w:rsid w:val="00483A83"/>
    <w:rsid w:val="00483B59"/>
    <w:rsid w:val="00485FFC"/>
    <w:rsid w:val="004872D2"/>
    <w:rsid w:val="00487852"/>
    <w:rsid w:val="00487B5A"/>
    <w:rsid w:val="00490A0D"/>
    <w:rsid w:val="004928B1"/>
    <w:rsid w:val="004930A5"/>
    <w:rsid w:val="00496BE2"/>
    <w:rsid w:val="004973A8"/>
    <w:rsid w:val="00497957"/>
    <w:rsid w:val="004A0CCA"/>
    <w:rsid w:val="004A2389"/>
    <w:rsid w:val="004A275A"/>
    <w:rsid w:val="004A408C"/>
    <w:rsid w:val="004A5019"/>
    <w:rsid w:val="004A56B4"/>
    <w:rsid w:val="004A6405"/>
    <w:rsid w:val="004A6AF4"/>
    <w:rsid w:val="004A7D5D"/>
    <w:rsid w:val="004A7DBF"/>
    <w:rsid w:val="004B037F"/>
    <w:rsid w:val="004B310E"/>
    <w:rsid w:val="004B44BE"/>
    <w:rsid w:val="004B562F"/>
    <w:rsid w:val="004B7470"/>
    <w:rsid w:val="004B781A"/>
    <w:rsid w:val="004B7969"/>
    <w:rsid w:val="004C367D"/>
    <w:rsid w:val="004C3DD7"/>
    <w:rsid w:val="004C5341"/>
    <w:rsid w:val="004D19A6"/>
    <w:rsid w:val="004D3CA9"/>
    <w:rsid w:val="004D4295"/>
    <w:rsid w:val="004D462F"/>
    <w:rsid w:val="004D62DB"/>
    <w:rsid w:val="004D6C4A"/>
    <w:rsid w:val="004E0965"/>
    <w:rsid w:val="004E0C07"/>
    <w:rsid w:val="004E0EC8"/>
    <w:rsid w:val="004E341D"/>
    <w:rsid w:val="004E4FFD"/>
    <w:rsid w:val="004E60D8"/>
    <w:rsid w:val="004E6772"/>
    <w:rsid w:val="004E71A7"/>
    <w:rsid w:val="004E7FB8"/>
    <w:rsid w:val="004F02AA"/>
    <w:rsid w:val="004F0515"/>
    <w:rsid w:val="004F302D"/>
    <w:rsid w:val="004F3B79"/>
    <w:rsid w:val="004F47F1"/>
    <w:rsid w:val="004F4D48"/>
    <w:rsid w:val="004F55D8"/>
    <w:rsid w:val="00500220"/>
    <w:rsid w:val="00501A47"/>
    <w:rsid w:val="00501B29"/>
    <w:rsid w:val="00501EC4"/>
    <w:rsid w:val="00502470"/>
    <w:rsid w:val="005032F3"/>
    <w:rsid w:val="00503414"/>
    <w:rsid w:val="0050398C"/>
    <w:rsid w:val="005042D9"/>
    <w:rsid w:val="00504A6C"/>
    <w:rsid w:val="00505138"/>
    <w:rsid w:val="00506103"/>
    <w:rsid w:val="00511232"/>
    <w:rsid w:val="00511A04"/>
    <w:rsid w:val="00512073"/>
    <w:rsid w:val="00515399"/>
    <w:rsid w:val="005168F4"/>
    <w:rsid w:val="0052289C"/>
    <w:rsid w:val="00522F14"/>
    <w:rsid w:val="00523382"/>
    <w:rsid w:val="005237C4"/>
    <w:rsid w:val="00526F00"/>
    <w:rsid w:val="00533CBC"/>
    <w:rsid w:val="00533D91"/>
    <w:rsid w:val="00534A30"/>
    <w:rsid w:val="00535542"/>
    <w:rsid w:val="00535DCB"/>
    <w:rsid w:val="0053685B"/>
    <w:rsid w:val="0053756C"/>
    <w:rsid w:val="005418C0"/>
    <w:rsid w:val="0054337F"/>
    <w:rsid w:val="00543A0F"/>
    <w:rsid w:val="00543D43"/>
    <w:rsid w:val="005442E7"/>
    <w:rsid w:val="005466B3"/>
    <w:rsid w:val="005521FE"/>
    <w:rsid w:val="00552A27"/>
    <w:rsid w:val="00552B37"/>
    <w:rsid w:val="00556634"/>
    <w:rsid w:val="00556949"/>
    <w:rsid w:val="00557A99"/>
    <w:rsid w:val="005622E5"/>
    <w:rsid w:val="005634C4"/>
    <w:rsid w:val="005635C8"/>
    <w:rsid w:val="00563E8E"/>
    <w:rsid w:val="005656AD"/>
    <w:rsid w:val="00565B04"/>
    <w:rsid w:val="00566CD8"/>
    <w:rsid w:val="00571BA4"/>
    <w:rsid w:val="00576F39"/>
    <w:rsid w:val="00577043"/>
    <w:rsid w:val="00580147"/>
    <w:rsid w:val="0058053C"/>
    <w:rsid w:val="00580D64"/>
    <w:rsid w:val="00582271"/>
    <w:rsid w:val="005832C4"/>
    <w:rsid w:val="00585643"/>
    <w:rsid w:val="005909D9"/>
    <w:rsid w:val="0059539F"/>
    <w:rsid w:val="005958AC"/>
    <w:rsid w:val="00596EC3"/>
    <w:rsid w:val="00597473"/>
    <w:rsid w:val="005A0708"/>
    <w:rsid w:val="005A0D43"/>
    <w:rsid w:val="005A0E1B"/>
    <w:rsid w:val="005A4DF9"/>
    <w:rsid w:val="005A5B19"/>
    <w:rsid w:val="005A61A5"/>
    <w:rsid w:val="005A7479"/>
    <w:rsid w:val="005A7D89"/>
    <w:rsid w:val="005B0C5F"/>
    <w:rsid w:val="005B19FE"/>
    <w:rsid w:val="005B1FBF"/>
    <w:rsid w:val="005B2B24"/>
    <w:rsid w:val="005B58B0"/>
    <w:rsid w:val="005C0C80"/>
    <w:rsid w:val="005C2916"/>
    <w:rsid w:val="005C3B46"/>
    <w:rsid w:val="005C51B3"/>
    <w:rsid w:val="005C52A1"/>
    <w:rsid w:val="005C5BE2"/>
    <w:rsid w:val="005C6A75"/>
    <w:rsid w:val="005D171E"/>
    <w:rsid w:val="005D6E8F"/>
    <w:rsid w:val="005E08DA"/>
    <w:rsid w:val="005E6125"/>
    <w:rsid w:val="005F3D29"/>
    <w:rsid w:val="005F526D"/>
    <w:rsid w:val="005F62DE"/>
    <w:rsid w:val="00603E5B"/>
    <w:rsid w:val="00604369"/>
    <w:rsid w:val="00605227"/>
    <w:rsid w:val="006055B8"/>
    <w:rsid w:val="00606CBF"/>
    <w:rsid w:val="00606D61"/>
    <w:rsid w:val="00610587"/>
    <w:rsid w:val="00612114"/>
    <w:rsid w:val="00614381"/>
    <w:rsid w:val="00615E10"/>
    <w:rsid w:val="0061707A"/>
    <w:rsid w:val="00617441"/>
    <w:rsid w:val="00624553"/>
    <w:rsid w:val="006262D9"/>
    <w:rsid w:val="00626C92"/>
    <w:rsid w:val="00627346"/>
    <w:rsid w:val="006273D9"/>
    <w:rsid w:val="00631EA7"/>
    <w:rsid w:val="0063211E"/>
    <w:rsid w:val="0063260E"/>
    <w:rsid w:val="00633C2A"/>
    <w:rsid w:val="0063418A"/>
    <w:rsid w:val="00635653"/>
    <w:rsid w:val="00635B90"/>
    <w:rsid w:val="0063715C"/>
    <w:rsid w:val="00640D5B"/>
    <w:rsid w:val="00641F82"/>
    <w:rsid w:val="0064205F"/>
    <w:rsid w:val="00642BB5"/>
    <w:rsid w:val="00644F67"/>
    <w:rsid w:val="006501DB"/>
    <w:rsid w:val="00651DA0"/>
    <w:rsid w:val="0065557D"/>
    <w:rsid w:val="00655F56"/>
    <w:rsid w:val="006604CB"/>
    <w:rsid w:val="00663543"/>
    <w:rsid w:val="00663B85"/>
    <w:rsid w:val="0066430D"/>
    <w:rsid w:val="0066549E"/>
    <w:rsid w:val="00665A23"/>
    <w:rsid w:val="006700D0"/>
    <w:rsid w:val="00670D41"/>
    <w:rsid w:val="006714C7"/>
    <w:rsid w:val="006718CE"/>
    <w:rsid w:val="006718E8"/>
    <w:rsid w:val="00672D4F"/>
    <w:rsid w:val="006731A0"/>
    <w:rsid w:val="0067344A"/>
    <w:rsid w:val="00674AB6"/>
    <w:rsid w:val="006772EC"/>
    <w:rsid w:val="00680012"/>
    <w:rsid w:val="006805AF"/>
    <w:rsid w:val="00681484"/>
    <w:rsid w:val="0068180B"/>
    <w:rsid w:val="00681B1D"/>
    <w:rsid w:val="00681FD0"/>
    <w:rsid w:val="00682F28"/>
    <w:rsid w:val="0068506B"/>
    <w:rsid w:val="00685D64"/>
    <w:rsid w:val="00686C97"/>
    <w:rsid w:val="00687456"/>
    <w:rsid w:val="006913BE"/>
    <w:rsid w:val="0069154B"/>
    <w:rsid w:val="00694981"/>
    <w:rsid w:val="006949D6"/>
    <w:rsid w:val="006A0001"/>
    <w:rsid w:val="006A265D"/>
    <w:rsid w:val="006A2D98"/>
    <w:rsid w:val="006A37DD"/>
    <w:rsid w:val="006A4257"/>
    <w:rsid w:val="006A7103"/>
    <w:rsid w:val="006B058F"/>
    <w:rsid w:val="006B18EB"/>
    <w:rsid w:val="006B1DF2"/>
    <w:rsid w:val="006B4D32"/>
    <w:rsid w:val="006C26CC"/>
    <w:rsid w:val="006C2AF0"/>
    <w:rsid w:val="006D3ACE"/>
    <w:rsid w:val="006D6CA9"/>
    <w:rsid w:val="006D6DDF"/>
    <w:rsid w:val="006E111E"/>
    <w:rsid w:val="006E3A74"/>
    <w:rsid w:val="006E7052"/>
    <w:rsid w:val="006E780E"/>
    <w:rsid w:val="006E7A52"/>
    <w:rsid w:val="006F1C50"/>
    <w:rsid w:val="006F2050"/>
    <w:rsid w:val="006F22B8"/>
    <w:rsid w:val="006F4904"/>
    <w:rsid w:val="006F50E3"/>
    <w:rsid w:val="0070026E"/>
    <w:rsid w:val="007009A1"/>
    <w:rsid w:val="00700A2A"/>
    <w:rsid w:val="00703464"/>
    <w:rsid w:val="0070372B"/>
    <w:rsid w:val="007040E8"/>
    <w:rsid w:val="00704783"/>
    <w:rsid w:val="00705194"/>
    <w:rsid w:val="00706E08"/>
    <w:rsid w:val="00707240"/>
    <w:rsid w:val="00707279"/>
    <w:rsid w:val="00712F11"/>
    <w:rsid w:val="00715A8E"/>
    <w:rsid w:val="0071601C"/>
    <w:rsid w:val="00716DFF"/>
    <w:rsid w:val="0071717E"/>
    <w:rsid w:val="0071754C"/>
    <w:rsid w:val="00723439"/>
    <w:rsid w:val="0072382D"/>
    <w:rsid w:val="007240F6"/>
    <w:rsid w:val="00727F08"/>
    <w:rsid w:val="00730698"/>
    <w:rsid w:val="0073086F"/>
    <w:rsid w:val="007310C0"/>
    <w:rsid w:val="00731515"/>
    <w:rsid w:val="007320F3"/>
    <w:rsid w:val="007329C2"/>
    <w:rsid w:val="00732C47"/>
    <w:rsid w:val="00733F24"/>
    <w:rsid w:val="007348C2"/>
    <w:rsid w:val="00736A3D"/>
    <w:rsid w:val="007417CE"/>
    <w:rsid w:val="007438EB"/>
    <w:rsid w:val="0074466B"/>
    <w:rsid w:val="00745ABF"/>
    <w:rsid w:val="00745CC3"/>
    <w:rsid w:val="00750A5A"/>
    <w:rsid w:val="00751750"/>
    <w:rsid w:val="007525C3"/>
    <w:rsid w:val="00752D2D"/>
    <w:rsid w:val="00752ED7"/>
    <w:rsid w:val="0075324A"/>
    <w:rsid w:val="00753A0B"/>
    <w:rsid w:val="007545B1"/>
    <w:rsid w:val="00754864"/>
    <w:rsid w:val="00755355"/>
    <w:rsid w:val="0076254C"/>
    <w:rsid w:val="00765B78"/>
    <w:rsid w:val="007669A3"/>
    <w:rsid w:val="00766A51"/>
    <w:rsid w:val="00766F8B"/>
    <w:rsid w:val="007708E6"/>
    <w:rsid w:val="00770BB4"/>
    <w:rsid w:val="007723C3"/>
    <w:rsid w:val="00773EB8"/>
    <w:rsid w:val="00774BA0"/>
    <w:rsid w:val="0077648A"/>
    <w:rsid w:val="007767DA"/>
    <w:rsid w:val="007768EE"/>
    <w:rsid w:val="007771F7"/>
    <w:rsid w:val="0077743D"/>
    <w:rsid w:val="0078086C"/>
    <w:rsid w:val="00780BBB"/>
    <w:rsid w:val="0078659A"/>
    <w:rsid w:val="00790178"/>
    <w:rsid w:val="007912FE"/>
    <w:rsid w:val="007932AF"/>
    <w:rsid w:val="00795168"/>
    <w:rsid w:val="007A0463"/>
    <w:rsid w:val="007A1D3A"/>
    <w:rsid w:val="007A4E56"/>
    <w:rsid w:val="007A74F1"/>
    <w:rsid w:val="007A7F06"/>
    <w:rsid w:val="007B4579"/>
    <w:rsid w:val="007B5420"/>
    <w:rsid w:val="007C0A1A"/>
    <w:rsid w:val="007C1658"/>
    <w:rsid w:val="007C3096"/>
    <w:rsid w:val="007C324B"/>
    <w:rsid w:val="007C36DA"/>
    <w:rsid w:val="007C3A09"/>
    <w:rsid w:val="007C4223"/>
    <w:rsid w:val="007C45C0"/>
    <w:rsid w:val="007C7863"/>
    <w:rsid w:val="007D1B44"/>
    <w:rsid w:val="007D1C0F"/>
    <w:rsid w:val="007D49DD"/>
    <w:rsid w:val="007D4AB9"/>
    <w:rsid w:val="007D5A81"/>
    <w:rsid w:val="007E5647"/>
    <w:rsid w:val="007E6489"/>
    <w:rsid w:val="007E67B6"/>
    <w:rsid w:val="007F2332"/>
    <w:rsid w:val="007F3D3D"/>
    <w:rsid w:val="007F4A26"/>
    <w:rsid w:val="007F5D90"/>
    <w:rsid w:val="007F799C"/>
    <w:rsid w:val="00800EC7"/>
    <w:rsid w:val="00803A5C"/>
    <w:rsid w:val="00805556"/>
    <w:rsid w:val="008057FB"/>
    <w:rsid w:val="00810A3B"/>
    <w:rsid w:val="00812508"/>
    <w:rsid w:val="008141E1"/>
    <w:rsid w:val="00814D12"/>
    <w:rsid w:val="008163C9"/>
    <w:rsid w:val="00817291"/>
    <w:rsid w:val="008201F1"/>
    <w:rsid w:val="00820E89"/>
    <w:rsid w:val="00822C44"/>
    <w:rsid w:val="00823762"/>
    <w:rsid w:val="00830A08"/>
    <w:rsid w:val="008319C1"/>
    <w:rsid w:val="00832368"/>
    <w:rsid w:val="008351D1"/>
    <w:rsid w:val="00840F97"/>
    <w:rsid w:val="00842C15"/>
    <w:rsid w:val="00843D3A"/>
    <w:rsid w:val="008443AE"/>
    <w:rsid w:val="0084452D"/>
    <w:rsid w:val="00845F06"/>
    <w:rsid w:val="00846925"/>
    <w:rsid w:val="00846E5A"/>
    <w:rsid w:val="00847A81"/>
    <w:rsid w:val="008505A0"/>
    <w:rsid w:val="008549C1"/>
    <w:rsid w:val="00854B2A"/>
    <w:rsid w:val="00856C21"/>
    <w:rsid w:val="00857045"/>
    <w:rsid w:val="008572FF"/>
    <w:rsid w:val="008573D7"/>
    <w:rsid w:val="008577EB"/>
    <w:rsid w:val="008601FC"/>
    <w:rsid w:val="008626B6"/>
    <w:rsid w:val="0086287D"/>
    <w:rsid w:val="00863E2F"/>
    <w:rsid w:val="0086488A"/>
    <w:rsid w:val="00864A74"/>
    <w:rsid w:val="00865ED1"/>
    <w:rsid w:val="008660C8"/>
    <w:rsid w:val="008672C1"/>
    <w:rsid w:val="00870BF6"/>
    <w:rsid w:val="00871329"/>
    <w:rsid w:val="0087253F"/>
    <w:rsid w:val="0087281A"/>
    <w:rsid w:val="008760B7"/>
    <w:rsid w:val="0087719B"/>
    <w:rsid w:val="008773DC"/>
    <w:rsid w:val="00881061"/>
    <w:rsid w:val="0088210A"/>
    <w:rsid w:val="0088281E"/>
    <w:rsid w:val="00883EE4"/>
    <w:rsid w:val="00886077"/>
    <w:rsid w:val="008869E3"/>
    <w:rsid w:val="00897746"/>
    <w:rsid w:val="008A2493"/>
    <w:rsid w:val="008A60BB"/>
    <w:rsid w:val="008A7637"/>
    <w:rsid w:val="008B18D9"/>
    <w:rsid w:val="008B3D50"/>
    <w:rsid w:val="008B5659"/>
    <w:rsid w:val="008B702B"/>
    <w:rsid w:val="008C0376"/>
    <w:rsid w:val="008C142B"/>
    <w:rsid w:val="008C335B"/>
    <w:rsid w:val="008C3D82"/>
    <w:rsid w:val="008C4415"/>
    <w:rsid w:val="008C45C7"/>
    <w:rsid w:val="008C51B2"/>
    <w:rsid w:val="008C52DD"/>
    <w:rsid w:val="008C554B"/>
    <w:rsid w:val="008C5D2A"/>
    <w:rsid w:val="008C5E0F"/>
    <w:rsid w:val="008D0DD7"/>
    <w:rsid w:val="008D1923"/>
    <w:rsid w:val="008D1E00"/>
    <w:rsid w:val="008D265A"/>
    <w:rsid w:val="008D4D76"/>
    <w:rsid w:val="008D4DF3"/>
    <w:rsid w:val="008D51D5"/>
    <w:rsid w:val="008E0B38"/>
    <w:rsid w:val="008E0B4E"/>
    <w:rsid w:val="008E2868"/>
    <w:rsid w:val="008E336C"/>
    <w:rsid w:val="008E4676"/>
    <w:rsid w:val="008E47BA"/>
    <w:rsid w:val="008E5A85"/>
    <w:rsid w:val="008E72A5"/>
    <w:rsid w:val="008F0EA3"/>
    <w:rsid w:val="008F1061"/>
    <w:rsid w:val="008F3E29"/>
    <w:rsid w:val="008F4C5A"/>
    <w:rsid w:val="00900096"/>
    <w:rsid w:val="00900F64"/>
    <w:rsid w:val="00901CD8"/>
    <w:rsid w:val="00902D87"/>
    <w:rsid w:val="00902F32"/>
    <w:rsid w:val="00903AEC"/>
    <w:rsid w:val="009061C3"/>
    <w:rsid w:val="00907B36"/>
    <w:rsid w:val="00912455"/>
    <w:rsid w:val="00914546"/>
    <w:rsid w:val="00914AAC"/>
    <w:rsid w:val="00915492"/>
    <w:rsid w:val="00915DF3"/>
    <w:rsid w:val="009171FE"/>
    <w:rsid w:val="00920BB0"/>
    <w:rsid w:val="0092593A"/>
    <w:rsid w:val="00925AFB"/>
    <w:rsid w:val="00927990"/>
    <w:rsid w:val="009323D5"/>
    <w:rsid w:val="00932C6C"/>
    <w:rsid w:val="00934E1C"/>
    <w:rsid w:val="00935FF6"/>
    <w:rsid w:val="00937606"/>
    <w:rsid w:val="00940161"/>
    <w:rsid w:val="009416CB"/>
    <w:rsid w:val="00941E92"/>
    <w:rsid w:val="00943726"/>
    <w:rsid w:val="00944396"/>
    <w:rsid w:val="009455F5"/>
    <w:rsid w:val="00945D92"/>
    <w:rsid w:val="0094614C"/>
    <w:rsid w:val="00947A87"/>
    <w:rsid w:val="00950AB8"/>
    <w:rsid w:val="009516EE"/>
    <w:rsid w:val="0095176C"/>
    <w:rsid w:val="00952EED"/>
    <w:rsid w:val="00955768"/>
    <w:rsid w:val="00956016"/>
    <w:rsid w:val="009625C0"/>
    <w:rsid w:val="0096377D"/>
    <w:rsid w:val="009654F2"/>
    <w:rsid w:val="00965A4D"/>
    <w:rsid w:val="0096605D"/>
    <w:rsid w:val="0096630D"/>
    <w:rsid w:val="00967686"/>
    <w:rsid w:val="00967F54"/>
    <w:rsid w:val="00971977"/>
    <w:rsid w:val="00974A4B"/>
    <w:rsid w:val="009752CD"/>
    <w:rsid w:val="00976C99"/>
    <w:rsid w:val="00977DED"/>
    <w:rsid w:val="00984B3B"/>
    <w:rsid w:val="00987907"/>
    <w:rsid w:val="009900D2"/>
    <w:rsid w:val="00990876"/>
    <w:rsid w:val="009921A5"/>
    <w:rsid w:val="009925EE"/>
    <w:rsid w:val="00992EEC"/>
    <w:rsid w:val="00993BAA"/>
    <w:rsid w:val="00993E23"/>
    <w:rsid w:val="00994129"/>
    <w:rsid w:val="009947D3"/>
    <w:rsid w:val="0099529B"/>
    <w:rsid w:val="009957DF"/>
    <w:rsid w:val="009959AC"/>
    <w:rsid w:val="00995D54"/>
    <w:rsid w:val="0099752C"/>
    <w:rsid w:val="009A084A"/>
    <w:rsid w:val="009A1091"/>
    <w:rsid w:val="009A3DC2"/>
    <w:rsid w:val="009A6A32"/>
    <w:rsid w:val="009A6D3B"/>
    <w:rsid w:val="009A6EFB"/>
    <w:rsid w:val="009A7287"/>
    <w:rsid w:val="009B18C0"/>
    <w:rsid w:val="009B1C92"/>
    <w:rsid w:val="009B3DE5"/>
    <w:rsid w:val="009B4E0D"/>
    <w:rsid w:val="009B7628"/>
    <w:rsid w:val="009B7D11"/>
    <w:rsid w:val="009B7D57"/>
    <w:rsid w:val="009C11A0"/>
    <w:rsid w:val="009C2F8A"/>
    <w:rsid w:val="009C44F3"/>
    <w:rsid w:val="009C5DEC"/>
    <w:rsid w:val="009C73C3"/>
    <w:rsid w:val="009D4677"/>
    <w:rsid w:val="009D4894"/>
    <w:rsid w:val="009D5BE5"/>
    <w:rsid w:val="009D5FA1"/>
    <w:rsid w:val="009D7A13"/>
    <w:rsid w:val="009E09C0"/>
    <w:rsid w:val="009E12B5"/>
    <w:rsid w:val="009E1AB3"/>
    <w:rsid w:val="009E208A"/>
    <w:rsid w:val="009E3454"/>
    <w:rsid w:val="009E35BB"/>
    <w:rsid w:val="009E3BE3"/>
    <w:rsid w:val="009E4F17"/>
    <w:rsid w:val="009E780D"/>
    <w:rsid w:val="009E7C9D"/>
    <w:rsid w:val="009F3B9A"/>
    <w:rsid w:val="009F3F67"/>
    <w:rsid w:val="009F5CFC"/>
    <w:rsid w:val="009F65A5"/>
    <w:rsid w:val="00A004B4"/>
    <w:rsid w:val="00A0577F"/>
    <w:rsid w:val="00A06039"/>
    <w:rsid w:val="00A0613F"/>
    <w:rsid w:val="00A06611"/>
    <w:rsid w:val="00A11E6E"/>
    <w:rsid w:val="00A11FF5"/>
    <w:rsid w:val="00A12E5A"/>
    <w:rsid w:val="00A154D6"/>
    <w:rsid w:val="00A162DB"/>
    <w:rsid w:val="00A16346"/>
    <w:rsid w:val="00A16975"/>
    <w:rsid w:val="00A16DE8"/>
    <w:rsid w:val="00A26E6E"/>
    <w:rsid w:val="00A27E26"/>
    <w:rsid w:val="00A303FB"/>
    <w:rsid w:val="00A310CC"/>
    <w:rsid w:val="00A32565"/>
    <w:rsid w:val="00A34367"/>
    <w:rsid w:val="00A40E15"/>
    <w:rsid w:val="00A41CAB"/>
    <w:rsid w:val="00A41FDF"/>
    <w:rsid w:val="00A4215F"/>
    <w:rsid w:val="00A518EF"/>
    <w:rsid w:val="00A54C79"/>
    <w:rsid w:val="00A5602E"/>
    <w:rsid w:val="00A6005D"/>
    <w:rsid w:val="00A63D09"/>
    <w:rsid w:val="00A63F40"/>
    <w:rsid w:val="00A64311"/>
    <w:rsid w:val="00A64422"/>
    <w:rsid w:val="00A659FC"/>
    <w:rsid w:val="00A66A0C"/>
    <w:rsid w:val="00A66E02"/>
    <w:rsid w:val="00A67695"/>
    <w:rsid w:val="00A67A44"/>
    <w:rsid w:val="00A7188F"/>
    <w:rsid w:val="00A74281"/>
    <w:rsid w:val="00A758EB"/>
    <w:rsid w:val="00A8088E"/>
    <w:rsid w:val="00A80E91"/>
    <w:rsid w:val="00A86356"/>
    <w:rsid w:val="00A9005E"/>
    <w:rsid w:val="00AA03DA"/>
    <w:rsid w:val="00AA158E"/>
    <w:rsid w:val="00AA2735"/>
    <w:rsid w:val="00AA3DBB"/>
    <w:rsid w:val="00AA47F9"/>
    <w:rsid w:val="00AA4CAC"/>
    <w:rsid w:val="00AA7A1A"/>
    <w:rsid w:val="00AB1EA1"/>
    <w:rsid w:val="00AB23AA"/>
    <w:rsid w:val="00AB392F"/>
    <w:rsid w:val="00AB5076"/>
    <w:rsid w:val="00AB5679"/>
    <w:rsid w:val="00AB70B5"/>
    <w:rsid w:val="00AB7D30"/>
    <w:rsid w:val="00AC00FE"/>
    <w:rsid w:val="00AC0BE2"/>
    <w:rsid w:val="00AC241B"/>
    <w:rsid w:val="00AC2799"/>
    <w:rsid w:val="00AC60E0"/>
    <w:rsid w:val="00AC62A1"/>
    <w:rsid w:val="00AC766A"/>
    <w:rsid w:val="00AC7EEC"/>
    <w:rsid w:val="00AD0B5A"/>
    <w:rsid w:val="00AD3EB1"/>
    <w:rsid w:val="00AD46FB"/>
    <w:rsid w:val="00AD5483"/>
    <w:rsid w:val="00AE4EDA"/>
    <w:rsid w:val="00AE53E3"/>
    <w:rsid w:val="00AE58C8"/>
    <w:rsid w:val="00AE6AD2"/>
    <w:rsid w:val="00AE7A26"/>
    <w:rsid w:val="00AF0ECE"/>
    <w:rsid w:val="00AF3D98"/>
    <w:rsid w:val="00AF3EE2"/>
    <w:rsid w:val="00AF479D"/>
    <w:rsid w:val="00B018C4"/>
    <w:rsid w:val="00B0556C"/>
    <w:rsid w:val="00B0613F"/>
    <w:rsid w:val="00B06BEA"/>
    <w:rsid w:val="00B14532"/>
    <w:rsid w:val="00B1529C"/>
    <w:rsid w:val="00B17012"/>
    <w:rsid w:val="00B1710C"/>
    <w:rsid w:val="00B17FF9"/>
    <w:rsid w:val="00B2112B"/>
    <w:rsid w:val="00B213A0"/>
    <w:rsid w:val="00B217A2"/>
    <w:rsid w:val="00B24FF4"/>
    <w:rsid w:val="00B2587E"/>
    <w:rsid w:val="00B259CD"/>
    <w:rsid w:val="00B2636B"/>
    <w:rsid w:val="00B26F72"/>
    <w:rsid w:val="00B315E7"/>
    <w:rsid w:val="00B317CA"/>
    <w:rsid w:val="00B3287A"/>
    <w:rsid w:val="00B32F8C"/>
    <w:rsid w:val="00B3333F"/>
    <w:rsid w:val="00B33414"/>
    <w:rsid w:val="00B359A2"/>
    <w:rsid w:val="00B36D36"/>
    <w:rsid w:val="00B371EE"/>
    <w:rsid w:val="00B402DA"/>
    <w:rsid w:val="00B40BAE"/>
    <w:rsid w:val="00B422A1"/>
    <w:rsid w:val="00B44576"/>
    <w:rsid w:val="00B44B78"/>
    <w:rsid w:val="00B45CBD"/>
    <w:rsid w:val="00B50976"/>
    <w:rsid w:val="00B51B8F"/>
    <w:rsid w:val="00B52253"/>
    <w:rsid w:val="00B533B9"/>
    <w:rsid w:val="00B5369F"/>
    <w:rsid w:val="00B5742A"/>
    <w:rsid w:val="00B60016"/>
    <w:rsid w:val="00B60425"/>
    <w:rsid w:val="00B60F60"/>
    <w:rsid w:val="00B611B0"/>
    <w:rsid w:val="00B621C4"/>
    <w:rsid w:val="00B624FD"/>
    <w:rsid w:val="00B627F9"/>
    <w:rsid w:val="00B64E12"/>
    <w:rsid w:val="00B6518E"/>
    <w:rsid w:val="00B65F2F"/>
    <w:rsid w:val="00B70945"/>
    <w:rsid w:val="00B720B7"/>
    <w:rsid w:val="00B731E5"/>
    <w:rsid w:val="00B73C49"/>
    <w:rsid w:val="00B73E1A"/>
    <w:rsid w:val="00B743A0"/>
    <w:rsid w:val="00B74C26"/>
    <w:rsid w:val="00B7537D"/>
    <w:rsid w:val="00B75549"/>
    <w:rsid w:val="00B759AA"/>
    <w:rsid w:val="00B7635C"/>
    <w:rsid w:val="00B76907"/>
    <w:rsid w:val="00B77E17"/>
    <w:rsid w:val="00B81286"/>
    <w:rsid w:val="00B83B45"/>
    <w:rsid w:val="00B83E1E"/>
    <w:rsid w:val="00B8439B"/>
    <w:rsid w:val="00B91D62"/>
    <w:rsid w:val="00B9541E"/>
    <w:rsid w:val="00B965E0"/>
    <w:rsid w:val="00B96648"/>
    <w:rsid w:val="00B96747"/>
    <w:rsid w:val="00B96BB1"/>
    <w:rsid w:val="00BA19A1"/>
    <w:rsid w:val="00BA34C8"/>
    <w:rsid w:val="00BA607C"/>
    <w:rsid w:val="00BA655A"/>
    <w:rsid w:val="00BA71B2"/>
    <w:rsid w:val="00BB104F"/>
    <w:rsid w:val="00BB1855"/>
    <w:rsid w:val="00BB1DAC"/>
    <w:rsid w:val="00BB3009"/>
    <w:rsid w:val="00BB354A"/>
    <w:rsid w:val="00BB39CC"/>
    <w:rsid w:val="00BB42D2"/>
    <w:rsid w:val="00BB42F3"/>
    <w:rsid w:val="00BB4F45"/>
    <w:rsid w:val="00BB6E24"/>
    <w:rsid w:val="00BB7028"/>
    <w:rsid w:val="00BB7899"/>
    <w:rsid w:val="00BB7F64"/>
    <w:rsid w:val="00BC4D40"/>
    <w:rsid w:val="00BC4FD6"/>
    <w:rsid w:val="00BC6072"/>
    <w:rsid w:val="00BC6B22"/>
    <w:rsid w:val="00BC769C"/>
    <w:rsid w:val="00BC7CC9"/>
    <w:rsid w:val="00BD23BB"/>
    <w:rsid w:val="00BD24D6"/>
    <w:rsid w:val="00BD2C66"/>
    <w:rsid w:val="00BD3B75"/>
    <w:rsid w:val="00BD419A"/>
    <w:rsid w:val="00BD75B8"/>
    <w:rsid w:val="00BD7930"/>
    <w:rsid w:val="00BE00A9"/>
    <w:rsid w:val="00BE11B5"/>
    <w:rsid w:val="00BE126B"/>
    <w:rsid w:val="00BE2CC4"/>
    <w:rsid w:val="00BE4759"/>
    <w:rsid w:val="00BE55F3"/>
    <w:rsid w:val="00BF0FF4"/>
    <w:rsid w:val="00BF5698"/>
    <w:rsid w:val="00BF655B"/>
    <w:rsid w:val="00C007E9"/>
    <w:rsid w:val="00C00918"/>
    <w:rsid w:val="00C00F2F"/>
    <w:rsid w:val="00C011F1"/>
    <w:rsid w:val="00C012AA"/>
    <w:rsid w:val="00C03E54"/>
    <w:rsid w:val="00C04C0F"/>
    <w:rsid w:val="00C050F7"/>
    <w:rsid w:val="00C05334"/>
    <w:rsid w:val="00C0533E"/>
    <w:rsid w:val="00C05C9C"/>
    <w:rsid w:val="00C074D5"/>
    <w:rsid w:val="00C107AB"/>
    <w:rsid w:val="00C117A2"/>
    <w:rsid w:val="00C12BD9"/>
    <w:rsid w:val="00C12C6D"/>
    <w:rsid w:val="00C13E63"/>
    <w:rsid w:val="00C15185"/>
    <w:rsid w:val="00C15A98"/>
    <w:rsid w:val="00C17878"/>
    <w:rsid w:val="00C17C83"/>
    <w:rsid w:val="00C20EC9"/>
    <w:rsid w:val="00C20FF1"/>
    <w:rsid w:val="00C21AEF"/>
    <w:rsid w:val="00C2215B"/>
    <w:rsid w:val="00C2273C"/>
    <w:rsid w:val="00C247A6"/>
    <w:rsid w:val="00C263D3"/>
    <w:rsid w:val="00C26B63"/>
    <w:rsid w:val="00C3007A"/>
    <w:rsid w:val="00C33716"/>
    <w:rsid w:val="00C3518F"/>
    <w:rsid w:val="00C35D6E"/>
    <w:rsid w:val="00C36E59"/>
    <w:rsid w:val="00C401AF"/>
    <w:rsid w:val="00C40DFB"/>
    <w:rsid w:val="00C41D42"/>
    <w:rsid w:val="00C42383"/>
    <w:rsid w:val="00C429E8"/>
    <w:rsid w:val="00C450E8"/>
    <w:rsid w:val="00C46EE2"/>
    <w:rsid w:val="00C5008C"/>
    <w:rsid w:val="00C50F09"/>
    <w:rsid w:val="00C53425"/>
    <w:rsid w:val="00C5389E"/>
    <w:rsid w:val="00C553F3"/>
    <w:rsid w:val="00C5696D"/>
    <w:rsid w:val="00C56C31"/>
    <w:rsid w:val="00C56CEC"/>
    <w:rsid w:val="00C56EF3"/>
    <w:rsid w:val="00C64491"/>
    <w:rsid w:val="00C6542F"/>
    <w:rsid w:val="00C65D26"/>
    <w:rsid w:val="00C67E59"/>
    <w:rsid w:val="00C705AC"/>
    <w:rsid w:val="00C7160B"/>
    <w:rsid w:val="00C71C75"/>
    <w:rsid w:val="00C71D02"/>
    <w:rsid w:val="00C74143"/>
    <w:rsid w:val="00C7456E"/>
    <w:rsid w:val="00C748B7"/>
    <w:rsid w:val="00C7515F"/>
    <w:rsid w:val="00C762E9"/>
    <w:rsid w:val="00C768B1"/>
    <w:rsid w:val="00C8298D"/>
    <w:rsid w:val="00C83E57"/>
    <w:rsid w:val="00C842B1"/>
    <w:rsid w:val="00C8466B"/>
    <w:rsid w:val="00C85366"/>
    <w:rsid w:val="00C8541F"/>
    <w:rsid w:val="00C85CC9"/>
    <w:rsid w:val="00C85F71"/>
    <w:rsid w:val="00C86325"/>
    <w:rsid w:val="00C87348"/>
    <w:rsid w:val="00C8735F"/>
    <w:rsid w:val="00C875AF"/>
    <w:rsid w:val="00C90ABF"/>
    <w:rsid w:val="00C92A1D"/>
    <w:rsid w:val="00C97605"/>
    <w:rsid w:val="00CA0719"/>
    <w:rsid w:val="00CA2797"/>
    <w:rsid w:val="00CA3087"/>
    <w:rsid w:val="00CA3F42"/>
    <w:rsid w:val="00CA5965"/>
    <w:rsid w:val="00CA6A25"/>
    <w:rsid w:val="00CB22E3"/>
    <w:rsid w:val="00CB2608"/>
    <w:rsid w:val="00CB273E"/>
    <w:rsid w:val="00CB35C1"/>
    <w:rsid w:val="00CB37B1"/>
    <w:rsid w:val="00CB50ED"/>
    <w:rsid w:val="00CB51AA"/>
    <w:rsid w:val="00CB538A"/>
    <w:rsid w:val="00CB5606"/>
    <w:rsid w:val="00CB5931"/>
    <w:rsid w:val="00CB6BB6"/>
    <w:rsid w:val="00CB7F37"/>
    <w:rsid w:val="00CC01C5"/>
    <w:rsid w:val="00CC1485"/>
    <w:rsid w:val="00CC2711"/>
    <w:rsid w:val="00CC3B63"/>
    <w:rsid w:val="00CC3F4C"/>
    <w:rsid w:val="00CC4459"/>
    <w:rsid w:val="00CC7065"/>
    <w:rsid w:val="00CD00A3"/>
    <w:rsid w:val="00CD186B"/>
    <w:rsid w:val="00CD3241"/>
    <w:rsid w:val="00CD4A29"/>
    <w:rsid w:val="00CD5F53"/>
    <w:rsid w:val="00CD6B16"/>
    <w:rsid w:val="00CE0173"/>
    <w:rsid w:val="00CE028E"/>
    <w:rsid w:val="00CE036D"/>
    <w:rsid w:val="00CE0397"/>
    <w:rsid w:val="00CE0CAA"/>
    <w:rsid w:val="00CE53DC"/>
    <w:rsid w:val="00CE7ED8"/>
    <w:rsid w:val="00CF028B"/>
    <w:rsid w:val="00CF2370"/>
    <w:rsid w:val="00CF3C43"/>
    <w:rsid w:val="00CF4F2E"/>
    <w:rsid w:val="00CF528D"/>
    <w:rsid w:val="00CF52EB"/>
    <w:rsid w:val="00CF5DE3"/>
    <w:rsid w:val="00CF611D"/>
    <w:rsid w:val="00CF6A3D"/>
    <w:rsid w:val="00CF7477"/>
    <w:rsid w:val="00D01AA2"/>
    <w:rsid w:val="00D10FC2"/>
    <w:rsid w:val="00D14F10"/>
    <w:rsid w:val="00D15875"/>
    <w:rsid w:val="00D15C8D"/>
    <w:rsid w:val="00D1674A"/>
    <w:rsid w:val="00D177FF"/>
    <w:rsid w:val="00D213C5"/>
    <w:rsid w:val="00D21B63"/>
    <w:rsid w:val="00D21DEA"/>
    <w:rsid w:val="00D22441"/>
    <w:rsid w:val="00D22586"/>
    <w:rsid w:val="00D23E41"/>
    <w:rsid w:val="00D24861"/>
    <w:rsid w:val="00D24BC8"/>
    <w:rsid w:val="00D27613"/>
    <w:rsid w:val="00D31A87"/>
    <w:rsid w:val="00D3290A"/>
    <w:rsid w:val="00D330C0"/>
    <w:rsid w:val="00D34132"/>
    <w:rsid w:val="00D350CB"/>
    <w:rsid w:val="00D352E6"/>
    <w:rsid w:val="00D359F6"/>
    <w:rsid w:val="00D36BCC"/>
    <w:rsid w:val="00D372E9"/>
    <w:rsid w:val="00D37B7B"/>
    <w:rsid w:val="00D41D42"/>
    <w:rsid w:val="00D4283A"/>
    <w:rsid w:val="00D42D7F"/>
    <w:rsid w:val="00D42EE8"/>
    <w:rsid w:val="00D4475C"/>
    <w:rsid w:val="00D45306"/>
    <w:rsid w:val="00D45634"/>
    <w:rsid w:val="00D50218"/>
    <w:rsid w:val="00D56266"/>
    <w:rsid w:val="00D57569"/>
    <w:rsid w:val="00D6010B"/>
    <w:rsid w:val="00D61791"/>
    <w:rsid w:val="00D70135"/>
    <w:rsid w:val="00D70392"/>
    <w:rsid w:val="00D712C2"/>
    <w:rsid w:val="00D72B2A"/>
    <w:rsid w:val="00D7465C"/>
    <w:rsid w:val="00D84770"/>
    <w:rsid w:val="00D85873"/>
    <w:rsid w:val="00D86505"/>
    <w:rsid w:val="00D87403"/>
    <w:rsid w:val="00D87500"/>
    <w:rsid w:val="00D8777E"/>
    <w:rsid w:val="00D87948"/>
    <w:rsid w:val="00D9049B"/>
    <w:rsid w:val="00D91E09"/>
    <w:rsid w:val="00D934F6"/>
    <w:rsid w:val="00D94885"/>
    <w:rsid w:val="00D94E5B"/>
    <w:rsid w:val="00D95BF1"/>
    <w:rsid w:val="00D95FCA"/>
    <w:rsid w:val="00D977B9"/>
    <w:rsid w:val="00DA14D1"/>
    <w:rsid w:val="00DA49F1"/>
    <w:rsid w:val="00DA689D"/>
    <w:rsid w:val="00DA7462"/>
    <w:rsid w:val="00DB03E5"/>
    <w:rsid w:val="00DB0F3D"/>
    <w:rsid w:val="00DB2348"/>
    <w:rsid w:val="00DB45F9"/>
    <w:rsid w:val="00DB5718"/>
    <w:rsid w:val="00DB5A00"/>
    <w:rsid w:val="00DB66A0"/>
    <w:rsid w:val="00DB6B75"/>
    <w:rsid w:val="00DB7232"/>
    <w:rsid w:val="00DB79CF"/>
    <w:rsid w:val="00DC0AF8"/>
    <w:rsid w:val="00DC1AA1"/>
    <w:rsid w:val="00DC2E19"/>
    <w:rsid w:val="00DC3F10"/>
    <w:rsid w:val="00DC41FF"/>
    <w:rsid w:val="00DC5418"/>
    <w:rsid w:val="00DC5DE9"/>
    <w:rsid w:val="00DC683F"/>
    <w:rsid w:val="00DD039F"/>
    <w:rsid w:val="00DD0D95"/>
    <w:rsid w:val="00DD2CF0"/>
    <w:rsid w:val="00DD34E9"/>
    <w:rsid w:val="00DD4C22"/>
    <w:rsid w:val="00DD4E6C"/>
    <w:rsid w:val="00DD5235"/>
    <w:rsid w:val="00DD6892"/>
    <w:rsid w:val="00DD6CF7"/>
    <w:rsid w:val="00DE1075"/>
    <w:rsid w:val="00DE1821"/>
    <w:rsid w:val="00DE38DF"/>
    <w:rsid w:val="00DE4216"/>
    <w:rsid w:val="00DE4B73"/>
    <w:rsid w:val="00DE60EF"/>
    <w:rsid w:val="00DF3FB9"/>
    <w:rsid w:val="00DF694C"/>
    <w:rsid w:val="00DF72A7"/>
    <w:rsid w:val="00E011E6"/>
    <w:rsid w:val="00E06010"/>
    <w:rsid w:val="00E10ED5"/>
    <w:rsid w:val="00E110FA"/>
    <w:rsid w:val="00E11D26"/>
    <w:rsid w:val="00E12E59"/>
    <w:rsid w:val="00E145DF"/>
    <w:rsid w:val="00E14CAA"/>
    <w:rsid w:val="00E15655"/>
    <w:rsid w:val="00E16E80"/>
    <w:rsid w:val="00E17355"/>
    <w:rsid w:val="00E17AF5"/>
    <w:rsid w:val="00E17BAE"/>
    <w:rsid w:val="00E17DDB"/>
    <w:rsid w:val="00E20516"/>
    <w:rsid w:val="00E2239C"/>
    <w:rsid w:val="00E23706"/>
    <w:rsid w:val="00E23CE1"/>
    <w:rsid w:val="00E24F3D"/>
    <w:rsid w:val="00E25F53"/>
    <w:rsid w:val="00E2624A"/>
    <w:rsid w:val="00E27154"/>
    <w:rsid w:val="00E32CE7"/>
    <w:rsid w:val="00E34933"/>
    <w:rsid w:val="00E375BB"/>
    <w:rsid w:val="00E37B88"/>
    <w:rsid w:val="00E410C7"/>
    <w:rsid w:val="00E41F41"/>
    <w:rsid w:val="00E4253E"/>
    <w:rsid w:val="00E500A8"/>
    <w:rsid w:val="00E50208"/>
    <w:rsid w:val="00E543B7"/>
    <w:rsid w:val="00E54735"/>
    <w:rsid w:val="00E5474C"/>
    <w:rsid w:val="00E55421"/>
    <w:rsid w:val="00E5613C"/>
    <w:rsid w:val="00E60BE1"/>
    <w:rsid w:val="00E61615"/>
    <w:rsid w:val="00E62348"/>
    <w:rsid w:val="00E63FF2"/>
    <w:rsid w:val="00E640E0"/>
    <w:rsid w:val="00E653D0"/>
    <w:rsid w:val="00E6724A"/>
    <w:rsid w:val="00E67FE8"/>
    <w:rsid w:val="00E7048A"/>
    <w:rsid w:val="00E71877"/>
    <w:rsid w:val="00E72265"/>
    <w:rsid w:val="00E725E6"/>
    <w:rsid w:val="00E733AF"/>
    <w:rsid w:val="00E7633E"/>
    <w:rsid w:val="00E76DB7"/>
    <w:rsid w:val="00E77204"/>
    <w:rsid w:val="00E8072C"/>
    <w:rsid w:val="00E80DB7"/>
    <w:rsid w:val="00E80DB9"/>
    <w:rsid w:val="00E820CD"/>
    <w:rsid w:val="00E82361"/>
    <w:rsid w:val="00E82420"/>
    <w:rsid w:val="00E83F0B"/>
    <w:rsid w:val="00E84542"/>
    <w:rsid w:val="00E900B1"/>
    <w:rsid w:val="00E9072F"/>
    <w:rsid w:val="00E94BCD"/>
    <w:rsid w:val="00E95F53"/>
    <w:rsid w:val="00EA12FB"/>
    <w:rsid w:val="00EA5438"/>
    <w:rsid w:val="00EA553A"/>
    <w:rsid w:val="00EA672F"/>
    <w:rsid w:val="00EA7180"/>
    <w:rsid w:val="00EA7725"/>
    <w:rsid w:val="00EB0662"/>
    <w:rsid w:val="00EB11A0"/>
    <w:rsid w:val="00EB3C7B"/>
    <w:rsid w:val="00EB3D9A"/>
    <w:rsid w:val="00EB432C"/>
    <w:rsid w:val="00EB5383"/>
    <w:rsid w:val="00EB5921"/>
    <w:rsid w:val="00EB759F"/>
    <w:rsid w:val="00EC1151"/>
    <w:rsid w:val="00EC2984"/>
    <w:rsid w:val="00EC4366"/>
    <w:rsid w:val="00EC7D08"/>
    <w:rsid w:val="00ED23A0"/>
    <w:rsid w:val="00ED295E"/>
    <w:rsid w:val="00ED2B4A"/>
    <w:rsid w:val="00ED3538"/>
    <w:rsid w:val="00ED46C0"/>
    <w:rsid w:val="00ED4D97"/>
    <w:rsid w:val="00ED6281"/>
    <w:rsid w:val="00EE0C15"/>
    <w:rsid w:val="00EE1DA9"/>
    <w:rsid w:val="00EE1EB1"/>
    <w:rsid w:val="00EE1F76"/>
    <w:rsid w:val="00EE2C12"/>
    <w:rsid w:val="00EE40E2"/>
    <w:rsid w:val="00EE5DA4"/>
    <w:rsid w:val="00EE5E3F"/>
    <w:rsid w:val="00EE6A2D"/>
    <w:rsid w:val="00EE7F0B"/>
    <w:rsid w:val="00EF0073"/>
    <w:rsid w:val="00EF04EE"/>
    <w:rsid w:val="00EF137C"/>
    <w:rsid w:val="00EF1674"/>
    <w:rsid w:val="00EF489D"/>
    <w:rsid w:val="00EF5804"/>
    <w:rsid w:val="00EF5AE6"/>
    <w:rsid w:val="00F0040B"/>
    <w:rsid w:val="00F0277A"/>
    <w:rsid w:val="00F02A4D"/>
    <w:rsid w:val="00F04CCE"/>
    <w:rsid w:val="00F06538"/>
    <w:rsid w:val="00F12944"/>
    <w:rsid w:val="00F139E7"/>
    <w:rsid w:val="00F13C57"/>
    <w:rsid w:val="00F141C9"/>
    <w:rsid w:val="00F15375"/>
    <w:rsid w:val="00F212D5"/>
    <w:rsid w:val="00F23C4C"/>
    <w:rsid w:val="00F26E37"/>
    <w:rsid w:val="00F27E5B"/>
    <w:rsid w:val="00F3053A"/>
    <w:rsid w:val="00F30846"/>
    <w:rsid w:val="00F339C6"/>
    <w:rsid w:val="00F33B7A"/>
    <w:rsid w:val="00F34EC4"/>
    <w:rsid w:val="00F35176"/>
    <w:rsid w:val="00F36877"/>
    <w:rsid w:val="00F37A91"/>
    <w:rsid w:val="00F40692"/>
    <w:rsid w:val="00F40E8D"/>
    <w:rsid w:val="00F41011"/>
    <w:rsid w:val="00F4274F"/>
    <w:rsid w:val="00F45689"/>
    <w:rsid w:val="00F47BD1"/>
    <w:rsid w:val="00F508CD"/>
    <w:rsid w:val="00F51F7C"/>
    <w:rsid w:val="00F52E43"/>
    <w:rsid w:val="00F53A0B"/>
    <w:rsid w:val="00F540E0"/>
    <w:rsid w:val="00F60A92"/>
    <w:rsid w:val="00F60A94"/>
    <w:rsid w:val="00F60F45"/>
    <w:rsid w:val="00F61C0E"/>
    <w:rsid w:val="00F6585D"/>
    <w:rsid w:val="00F65BEF"/>
    <w:rsid w:val="00F66A7F"/>
    <w:rsid w:val="00F67F07"/>
    <w:rsid w:val="00F711BF"/>
    <w:rsid w:val="00F713CA"/>
    <w:rsid w:val="00F74D65"/>
    <w:rsid w:val="00F75ED2"/>
    <w:rsid w:val="00F76484"/>
    <w:rsid w:val="00F778BB"/>
    <w:rsid w:val="00F8062E"/>
    <w:rsid w:val="00F80EC7"/>
    <w:rsid w:val="00F80FEA"/>
    <w:rsid w:val="00F84CB1"/>
    <w:rsid w:val="00F85BA7"/>
    <w:rsid w:val="00F86520"/>
    <w:rsid w:val="00F87242"/>
    <w:rsid w:val="00F87A46"/>
    <w:rsid w:val="00F913B2"/>
    <w:rsid w:val="00F91515"/>
    <w:rsid w:val="00F91D74"/>
    <w:rsid w:val="00F92B50"/>
    <w:rsid w:val="00F93814"/>
    <w:rsid w:val="00F95A7A"/>
    <w:rsid w:val="00FA0017"/>
    <w:rsid w:val="00FA285F"/>
    <w:rsid w:val="00FA74DB"/>
    <w:rsid w:val="00FA757E"/>
    <w:rsid w:val="00FB12E0"/>
    <w:rsid w:val="00FB17B0"/>
    <w:rsid w:val="00FB22C5"/>
    <w:rsid w:val="00FB4E14"/>
    <w:rsid w:val="00FB636E"/>
    <w:rsid w:val="00FC1999"/>
    <w:rsid w:val="00FC21D0"/>
    <w:rsid w:val="00FC3A81"/>
    <w:rsid w:val="00FC4492"/>
    <w:rsid w:val="00FC49BB"/>
    <w:rsid w:val="00FC50BF"/>
    <w:rsid w:val="00FC6356"/>
    <w:rsid w:val="00FC7D95"/>
    <w:rsid w:val="00FD0597"/>
    <w:rsid w:val="00FD1FFB"/>
    <w:rsid w:val="00FD3201"/>
    <w:rsid w:val="00FD6465"/>
    <w:rsid w:val="00FE233E"/>
    <w:rsid w:val="00FE7784"/>
    <w:rsid w:val="00FF0D2B"/>
    <w:rsid w:val="00FF1F1B"/>
    <w:rsid w:val="00FF356F"/>
    <w:rsid w:val="00FF3A79"/>
    <w:rsid w:val="00FF3D3A"/>
    <w:rsid w:val="00FF6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5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6346"/>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semiHidden/>
    <w:unhideWhenUsed/>
    <w:rsid w:val="00D875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7500"/>
    <w:rPr>
      <w:sz w:val="18"/>
      <w:szCs w:val="18"/>
    </w:rPr>
  </w:style>
  <w:style w:type="paragraph" w:styleId="a4">
    <w:name w:val="footer"/>
    <w:basedOn w:val="a"/>
    <w:link w:val="Char0"/>
    <w:uiPriority w:val="99"/>
    <w:semiHidden/>
    <w:unhideWhenUsed/>
    <w:rsid w:val="00D875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7500"/>
    <w:rPr>
      <w:sz w:val="18"/>
      <w:szCs w:val="18"/>
    </w:rPr>
  </w:style>
  <w:style w:type="paragraph" w:styleId="a5">
    <w:name w:val="Balloon Text"/>
    <w:basedOn w:val="a"/>
    <w:link w:val="Char1"/>
    <w:uiPriority w:val="99"/>
    <w:semiHidden/>
    <w:unhideWhenUsed/>
    <w:rsid w:val="00277055"/>
    <w:rPr>
      <w:sz w:val="18"/>
      <w:szCs w:val="18"/>
    </w:rPr>
  </w:style>
  <w:style w:type="character" w:customStyle="1" w:styleId="Char1">
    <w:name w:val="批注框文本 Char"/>
    <w:basedOn w:val="a0"/>
    <w:link w:val="a5"/>
    <w:uiPriority w:val="99"/>
    <w:semiHidden/>
    <w:rsid w:val="0027705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E5F7E-1F14-4A7A-B18E-48D0E41B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437</Words>
  <Characters>2497</Characters>
  <Application>Microsoft Office Word</Application>
  <DocSecurity>0</DocSecurity>
  <Lines>20</Lines>
  <Paragraphs>5</Paragraphs>
  <ScaleCrop>false</ScaleCrop>
  <Company>htf</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黄晓彬</dc:creator>
  <cp:lastModifiedBy>马若芸</cp:lastModifiedBy>
  <cp:revision>5</cp:revision>
  <dcterms:created xsi:type="dcterms:W3CDTF">2014-04-09T04:13:00Z</dcterms:created>
  <dcterms:modified xsi:type="dcterms:W3CDTF">2014-04-10T08:00:00Z</dcterms:modified>
</cp:coreProperties>
</file>