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7482" w:rsidRDefault="00AE373E">
      <w:pPr>
        <w:pStyle w:val="a4"/>
        <w:jc w:val="both"/>
        <w:rPr>
          <w:b/>
        </w:rPr>
      </w:pPr>
      <w:r w:rsidRPr="00AE373E">
        <w:rPr>
          <w:noProof/>
        </w:rPr>
        <w:pict>
          <v:shapetype id="_x0000_t202" coordsize="21600,21600" o:spt="202" path="m,l,21600r21600,l21600,xe">
            <v:stroke joinstyle="miter"/>
            <v:path gradientshapeok="t" o:connecttype="rect"/>
          </v:shapetype>
          <v:shape id="_x0000_s1201" type="#_x0000_t202" style="position:absolute;left:0;text-align:left;margin-left:-40.65pt;margin-top:-33.3pt;width:221.95pt;height:44.25pt;z-index:251674624" filled="f" stroked="f">
            <v:textbox style="mso-next-textbox:#_x0000_s1201">
              <w:txbxContent>
                <w:p w:rsidR="00E72FC7" w:rsidRPr="007F1ADC" w:rsidRDefault="00E72FC7" w:rsidP="00E72FC7">
                  <w:pPr>
                    <w:jc w:val="distribute"/>
                    <w:rPr>
                      <w:color w:val="FFFFFF"/>
                      <w:sz w:val="18"/>
                      <w:szCs w:val="36"/>
                    </w:rPr>
                  </w:pPr>
                  <w:r w:rsidRPr="007F1ADC">
                    <w:rPr>
                      <w:rFonts w:ascii="微软雅黑" w:eastAsia="微软雅黑" w:hAnsi="微软雅黑" w:hint="eastAsia"/>
                      <w:b/>
                      <w:bCs/>
                      <w:color w:val="FFFFFF"/>
                      <w:sz w:val="28"/>
                      <w:szCs w:val="36"/>
                    </w:rPr>
                    <w:t>一年定期 年年有余</w:t>
                  </w:r>
                </w:p>
              </w:txbxContent>
            </v:textbox>
          </v:shape>
        </w:pict>
      </w:r>
      <w:r w:rsidRPr="00AE373E">
        <w:rPr>
          <w:noProof/>
        </w:rPr>
        <w:pict>
          <v:shape id="_x0000_s1071" type="#_x0000_t202" style="position:absolute;left:0;text-align:left;margin-left:191pt;margin-top:4.95pt;width:311.3pt;height:42.75pt;z-index:251644928" filled="f" stroked="f">
            <v:textbox style="mso-next-textbox:#_x0000_s1071">
              <w:txbxContent>
                <w:p w:rsidR="00B128EA" w:rsidRPr="00827C01" w:rsidRDefault="00970EB9" w:rsidP="00984993">
                  <w:pPr>
                    <w:jc w:val="distribute"/>
                    <w:rPr>
                      <w:shadow/>
                      <w:color w:val="0D0D0D" w:themeColor="text1" w:themeTint="F2"/>
                      <w:szCs w:val="36"/>
                    </w:rPr>
                  </w:pPr>
                  <w:proofErr w:type="gramStart"/>
                  <w:r w:rsidRPr="00827C01">
                    <w:rPr>
                      <w:rFonts w:ascii="微软雅黑" w:eastAsia="微软雅黑" w:hAnsi="微软雅黑" w:hint="eastAsia"/>
                      <w:b/>
                      <w:bCs/>
                      <w:shadow/>
                      <w:color w:val="0D0D0D" w:themeColor="text1" w:themeTint="F2"/>
                      <w:sz w:val="36"/>
                      <w:szCs w:val="36"/>
                    </w:rPr>
                    <w:t>工银瑞信信用纯债一年</w:t>
                  </w:r>
                  <w:proofErr w:type="gramEnd"/>
                  <w:r w:rsidRPr="00827C01">
                    <w:rPr>
                      <w:rFonts w:ascii="微软雅黑" w:eastAsia="微软雅黑" w:hAnsi="微软雅黑" w:hint="eastAsia"/>
                      <w:b/>
                      <w:bCs/>
                      <w:shadow/>
                      <w:color w:val="0D0D0D" w:themeColor="text1" w:themeTint="F2"/>
                      <w:sz w:val="36"/>
                      <w:szCs w:val="36"/>
                    </w:rPr>
                    <w:t>定期开放基金</w:t>
                  </w:r>
                </w:p>
              </w:txbxContent>
            </v:textbox>
          </v:shape>
        </w:pict>
      </w:r>
      <w:r w:rsidR="0055767C">
        <w:rPr>
          <w:noProof/>
        </w:rPr>
        <w:drawing>
          <wp:anchor distT="0" distB="0" distL="114300" distR="114300" simplePos="0" relativeHeight="251672576" behindDoc="1" locked="0" layoutInCell="1" allowOverlap="1">
            <wp:simplePos x="0" y="0"/>
            <wp:positionH relativeFrom="column">
              <wp:posOffset>-764540</wp:posOffset>
            </wp:positionH>
            <wp:positionV relativeFrom="paragraph">
              <wp:posOffset>-527685</wp:posOffset>
            </wp:positionV>
            <wp:extent cx="7239000" cy="1895475"/>
            <wp:effectExtent l="19050" t="0" r="0" b="0"/>
            <wp:wrapNone/>
            <wp:docPr id="11" name="图片 10" descr="纯债一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纯债一年2.jpg"/>
                    <pic:cNvPicPr/>
                  </pic:nvPicPr>
                  <pic:blipFill>
                    <a:blip r:embed="rId8" cstate="print"/>
                    <a:stretch>
                      <a:fillRect/>
                    </a:stretch>
                  </pic:blipFill>
                  <pic:spPr>
                    <a:xfrm>
                      <a:off x="0" y="0"/>
                      <a:ext cx="7239000" cy="1895475"/>
                    </a:xfrm>
                    <a:prstGeom prst="rect">
                      <a:avLst/>
                    </a:prstGeom>
                  </pic:spPr>
                </pic:pic>
              </a:graphicData>
            </a:graphic>
          </wp:anchor>
        </w:drawing>
      </w:r>
    </w:p>
    <w:p w:rsidR="00657482" w:rsidRDefault="00657482">
      <w:pPr>
        <w:pStyle w:val="a4"/>
        <w:jc w:val="both"/>
        <w:rPr>
          <w:b/>
        </w:rPr>
      </w:pPr>
    </w:p>
    <w:p w:rsidR="00657482" w:rsidRDefault="00657482">
      <w:pPr>
        <w:pStyle w:val="a4"/>
        <w:jc w:val="both"/>
        <w:rPr>
          <w:b/>
        </w:rPr>
      </w:pPr>
    </w:p>
    <w:p w:rsidR="00657482" w:rsidRDefault="00AE373E" w:rsidP="002A1876">
      <w:pPr>
        <w:pStyle w:val="a4"/>
        <w:ind w:leftChars="-405" w:left="-850"/>
        <w:jc w:val="both"/>
        <w:rPr>
          <w:b/>
        </w:rPr>
      </w:pPr>
      <w:r w:rsidRPr="00AE373E">
        <w:rPr>
          <w:noProof/>
        </w:rPr>
        <w:pict>
          <v:shape id="_x0000_s1108" type="#_x0000_t202" style="position:absolute;left:0;text-align:left;margin-left:264.55pt;margin-top:4.65pt;width:205.05pt;height:24.6pt;z-index:251650048" filled="f" stroked="f">
            <v:textbox style="mso-next-textbox:#_x0000_s1108">
              <w:txbxContent>
                <w:p w:rsidR="001A6ED3" w:rsidRPr="002B4BAD" w:rsidRDefault="0037189D" w:rsidP="00970EB9">
                  <w:pPr>
                    <w:spacing w:line="320" w:lineRule="exact"/>
                    <w:jc w:val="left"/>
                    <w:rPr>
                      <w:rFonts w:ascii="微软雅黑" w:eastAsia="微软雅黑" w:hAnsi="微软雅黑"/>
                      <w:b/>
                      <w:bCs/>
                      <w:szCs w:val="24"/>
                    </w:rPr>
                  </w:pPr>
                  <w:r w:rsidRPr="002B4BAD">
                    <w:rPr>
                      <w:rFonts w:ascii="微软雅黑" w:eastAsia="微软雅黑" w:hAnsi="微软雅黑" w:hint="eastAsia"/>
                      <w:b/>
                      <w:bCs/>
                      <w:szCs w:val="24"/>
                    </w:rPr>
                    <w:t>（</w:t>
                  </w:r>
                  <w:r w:rsidR="00970EB9" w:rsidRPr="002B4BAD">
                    <w:rPr>
                      <w:rFonts w:ascii="微软雅黑" w:eastAsia="微软雅黑" w:hAnsi="微软雅黑" w:hint="eastAsia"/>
                      <w:b/>
                      <w:bCs/>
                      <w:szCs w:val="24"/>
                    </w:rPr>
                    <w:t>A类：000074   C类：000077</w:t>
                  </w:r>
                  <w:r w:rsidRPr="002B4BAD">
                    <w:rPr>
                      <w:rFonts w:ascii="微软雅黑" w:eastAsia="微软雅黑" w:hAnsi="微软雅黑" w:hint="eastAsia"/>
                      <w:b/>
                      <w:bCs/>
                      <w:szCs w:val="24"/>
                    </w:rPr>
                    <w:t>）</w:t>
                  </w:r>
                </w:p>
              </w:txbxContent>
            </v:textbox>
          </v:shape>
        </w:pict>
      </w:r>
    </w:p>
    <w:p w:rsidR="00657482" w:rsidRDefault="00657482" w:rsidP="002A1876">
      <w:pPr>
        <w:pStyle w:val="a4"/>
        <w:ind w:leftChars="-405" w:left="-850"/>
        <w:jc w:val="both"/>
        <w:rPr>
          <w:b/>
        </w:rPr>
      </w:pPr>
    </w:p>
    <w:p w:rsidR="00657482" w:rsidRDefault="00AE373E">
      <w:pPr>
        <w:pStyle w:val="a4"/>
        <w:jc w:val="both"/>
        <w:rPr>
          <w:b/>
        </w:rPr>
      </w:pPr>
      <w:r w:rsidRPr="00AE373E">
        <w:rPr>
          <w:noProof/>
        </w:rPr>
        <w:pict>
          <v:shape id="_x0000_s1200" type="#_x0000_t202" style="position:absolute;left:0;text-align:left;margin-left:248.1pt;margin-top:7.2pt;width:239.6pt;height:33.75pt;z-index:251673600" filled="f" stroked="f">
            <v:textbox style="mso-next-textbox:#_x0000_s1200">
              <w:txbxContent>
                <w:p w:rsidR="00970EB9" w:rsidRPr="00E72FC7" w:rsidRDefault="00970EB9" w:rsidP="00E72FC7">
                  <w:pPr>
                    <w:jc w:val="left"/>
                    <w:rPr>
                      <w:color w:val="C00000"/>
                      <w:sz w:val="16"/>
                      <w:szCs w:val="36"/>
                    </w:rPr>
                  </w:pPr>
                  <w:r w:rsidRPr="00E72FC7">
                    <w:rPr>
                      <w:rFonts w:ascii="微软雅黑" w:eastAsia="微软雅黑" w:hAnsi="微软雅黑" w:hint="eastAsia"/>
                      <w:b/>
                      <w:bCs/>
                      <w:color w:val="C00000"/>
                      <w:sz w:val="24"/>
                      <w:szCs w:val="36"/>
                    </w:rPr>
                    <w:t>2014年5月22 —</w:t>
                  </w:r>
                  <w:r w:rsidR="007F569F">
                    <w:rPr>
                      <w:rFonts w:ascii="微软雅黑" w:eastAsia="微软雅黑" w:hAnsi="微软雅黑" w:hint="eastAsia"/>
                      <w:b/>
                      <w:bCs/>
                      <w:color w:val="C00000"/>
                      <w:sz w:val="24"/>
                      <w:szCs w:val="36"/>
                    </w:rPr>
                    <w:t>5</w:t>
                  </w:r>
                  <w:r w:rsidRPr="00E72FC7">
                    <w:rPr>
                      <w:rFonts w:ascii="微软雅黑" w:eastAsia="微软雅黑" w:hAnsi="微软雅黑" w:hint="eastAsia"/>
                      <w:b/>
                      <w:bCs/>
                      <w:color w:val="C00000"/>
                      <w:sz w:val="24"/>
                      <w:szCs w:val="36"/>
                    </w:rPr>
                    <w:t>月</w:t>
                  </w:r>
                  <w:r w:rsidR="007F569F">
                    <w:rPr>
                      <w:rFonts w:ascii="微软雅黑" w:eastAsia="微软雅黑" w:hAnsi="微软雅黑" w:hint="eastAsia"/>
                      <w:b/>
                      <w:bCs/>
                      <w:color w:val="C00000"/>
                      <w:sz w:val="24"/>
                      <w:szCs w:val="36"/>
                    </w:rPr>
                    <w:t>28</w:t>
                  </w:r>
                  <w:r w:rsidRPr="00E72FC7">
                    <w:rPr>
                      <w:rFonts w:ascii="微软雅黑" w:eastAsia="微软雅黑" w:hAnsi="微软雅黑" w:hint="eastAsia"/>
                      <w:b/>
                      <w:bCs/>
                      <w:color w:val="C00000"/>
                      <w:sz w:val="24"/>
                      <w:szCs w:val="36"/>
                    </w:rPr>
                    <w:t>日隆重</w:t>
                  </w:r>
                  <w:r w:rsidR="00E72FC7" w:rsidRPr="00E72FC7">
                    <w:rPr>
                      <w:rFonts w:ascii="微软雅黑" w:eastAsia="微软雅黑" w:hAnsi="微软雅黑" w:hint="eastAsia"/>
                      <w:b/>
                      <w:bCs/>
                      <w:color w:val="C00000"/>
                      <w:sz w:val="24"/>
                      <w:szCs w:val="36"/>
                    </w:rPr>
                    <w:t>开放</w:t>
                  </w:r>
                </w:p>
              </w:txbxContent>
            </v:textbox>
          </v:shape>
        </w:pict>
      </w:r>
    </w:p>
    <w:p w:rsidR="00657482" w:rsidRDefault="009E24AD" w:rsidP="009E24AD">
      <w:pPr>
        <w:pStyle w:val="a4"/>
        <w:tabs>
          <w:tab w:val="left" w:pos="1976"/>
        </w:tabs>
        <w:jc w:val="both"/>
        <w:rPr>
          <w:b/>
        </w:rPr>
      </w:pPr>
      <w:r>
        <w:rPr>
          <w:b/>
        </w:rPr>
        <w:tab/>
      </w:r>
      <w:r>
        <w:rPr>
          <w:b/>
        </w:rPr>
        <w:tab/>
      </w:r>
    </w:p>
    <w:p w:rsidR="00657482" w:rsidRDefault="00657482" w:rsidP="005365EA">
      <w:pPr>
        <w:pStyle w:val="a4"/>
        <w:tabs>
          <w:tab w:val="clear" w:pos="4153"/>
          <w:tab w:val="clear" w:pos="8306"/>
        </w:tabs>
        <w:ind w:rightChars="-701" w:right="-1472"/>
        <w:jc w:val="both"/>
      </w:pPr>
    </w:p>
    <w:p w:rsidR="00657482" w:rsidRDefault="00657482"/>
    <w:p w:rsidR="00657482" w:rsidRDefault="00AE373E">
      <w:r w:rsidRPr="00AE373E">
        <w:rPr>
          <w:noProof/>
          <w:color w:val="C00000"/>
        </w:rPr>
        <w:pict>
          <v:shape id="_x0000_s1121" type="#_x0000_t202" style="position:absolute;left:0;text-align:left;margin-left:-50.4pt;margin-top:14.8pt;width:498.7pt;height:33.95pt;z-index:251653120" filled="f" stroked="f">
            <v:fill opacity="58982f"/>
            <v:textbox style="mso-next-textbox:#_x0000_s1121">
              <w:txbxContent>
                <w:p w:rsidR="00976BB0" w:rsidRPr="001D47EE" w:rsidRDefault="002B4BAD" w:rsidP="008F31DC">
                  <w:pPr>
                    <w:jc w:val="left"/>
                    <w:rPr>
                      <w:rFonts w:ascii="微软雅黑" w:eastAsia="微软雅黑" w:hAnsi="微软雅黑"/>
                      <w:color w:val="FFFFFF"/>
                      <w:sz w:val="32"/>
                      <w:szCs w:val="24"/>
                    </w:rPr>
                  </w:pPr>
                  <w:r w:rsidRPr="001D47EE">
                    <w:rPr>
                      <w:rFonts w:ascii="微软雅黑" w:eastAsia="微软雅黑" w:hAnsi="微软雅黑" w:hint="eastAsia"/>
                      <w:b/>
                      <w:bCs/>
                      <w:color w:val="FFFFFF"/>
                      <w:sz w:val="28"/>
                      <w:szCs w:val="24"/>
                    </w:rPr>
                    <w:t>选择理由：</w:t>
                  </w:r>
                  <w:r w:rsidR="00B60CD2">
                    <w:rPr>
                      <w:rFonts w:ascii="微软雅黑" w:eastAsia="微软雅黑" w:hAnsi="微软雅黑" w:hint="eastAsia"/>
                      <w:b/>
                      <w:bCs/>
                      <w:color w:val="FFFFFF"/>
                      <w:sz w:val="28"/>
                      <w:szCs w:val="24"/>
                    </w:rPr>
                    <w:t>2013年5月成立以来</w:t>
                  </w:r>
                  <w:proofErr w:type="gramStart"/>
                  <w:r w:rsidR="00C568C7">
                    <w:rPr>
                      <w:rFonts w:ascii="微软雅黑" w:eastAsia="微软雅黑" w:hAnsi="微软雅黑" w:hint="eastAsia"/>
                      <w:b/>
                      <w:bCs/>
                      <w:color w:val="FFFFFF"/>
                      <w:sz w:val="28"/>
                      <w:szCs w:val="24"/>
                    </w:rPr>
                    <w:t>年化</w:t>
                  </w:r>
                  <w:r w:rsidR="00167D34">
                    <w:rPr>
                      <w:rFonts w:ascii="微软雅黑" w:eastAsia="微软雅黑" w:hAnsi="微软雅黑" w:hint="eastAsia"/>
                      <w:b/>
                      <w:bCs/>
                      <w:color w:val="FFFFFF"/>
                      <w:sz w:val="28"/>
                      <w:szCs w:val="24"/>
                    </w:rPr>
                    <w:t>投资</w:t>
                  </w:r>
                  <w:proofErr w:type="gramEnd"/>
                  <w:r w:rsidR="00167D34">
                    <w:rPr>
                      <w:rFonts w:ascii="微软雅黑" w:eastAsia="微软雅黑" w:hAnsi="微软雅黑" w:hint="eastAsia"/>
                      <w:b/>
                      <w:bCs/>
                      <w:color w:val="FFFFFF"/>
                      <w:sz w:val="28"/>
                      <w:szCs w:val="24"/>
                    </w:rPr>
                    <w:t>收益</w:t>
                  </w:r>
                  <w:r w:rsidR="00C568C7">
                    <w:rPr>
                      <w:rFonts w:ascii="微软雅黑" w:eastAsia="微软雅黑" w:hAnsi="微软雅黑" w:hint="eastAsia"/>
                      <w:b/>
                      <w:bCs/>
                      <w:color w:val="FFFFFF"/>
                      <w:sz w:val="28"/>
                      <w:szCs w:val="24"/>
                    </w:rPr>
                    <w:t>是同期一年</w:t>
                  </w:r>
                  <w:r w:rsidR="00167D34">
                    <w:rPr>
                      <w:rFonts w:ascii="微软雅黑" w:eastAsia="微软雅黑" w:hAnsi="微软雅黑" w:hint="eastAsia"/>
                      <w:b/>
                      <w:bCs/>
                      <w:color w:val="FFFFFF"/>
                      <w:sz w:val="28"/>
                      <w:szCs w:val="24"/>
                    </w:rPr>
                    <w:t>定存利率</w:t>
                  </w:r>
                  <w:r w:rsidR="00F409A1">
                    <w:rPr>
                      <w:rFonts w:ascii="微软雅黑" w:eastAsia="微软雅黑" w:hAnsi="微软雅黑" w:hint="eastAsia"/>
                      <w:b/>
                      <w:bCs/>
                      <w:color w:val="FFFFFF"/>
                      <w:sz w:val="28"/>
                      <w:szCs w:val="24"/>
                    </w:rPr>
                    <w:t>1.67</w:t>
                  </w:r>
                  <w:r w:rsidR="00C568C7">
                    <w:rPr>
                      <w:rFonts w:ascii="微软雅黑" w:eastAsia="微软雅黑" w:hAnsi="微软雅黑" w:hint="eastAsia"/>
                      <w:b/>
                      <w:bCs/>
                      <w:color w:val="FFFFFF"/>
                      <w:sz w:val="28"/>
                      <w:szCs w:val="24"/>
                    </w:rPr>
                    <w:t>倍！！</w:t>
                  </w:r>
                  <w:r w:rsidR="007C52E2">
                    <w:rPr>
                      <w:rFonts w:ascii="微软雅黑" w:eastAsia="微软雅黑" w:hAnsi="微软雅黑" w:hint="eastAsia"/>
                      <w:b/>
                      <w:bCs/>
                      <w:color w:val="FFFFFF"/>
                      <w:sz w:val="28"/>
                      <w:szCs w:val="24"/>
                    </w:rPr>
                    <w:t>！</w:t>
                  </w:r>
                </w:p>
                <w:p w:rsidR="00976BB0" w:rsidRPr="001D47EE" w:rsidRDefault="00976BB0" w:rsidP="008F31DC">
                  <w:pPr>
                    <w:jc w:val="left"/>
                    <w:rPr>
                      <w:color w:val="FFFFFF"/>
                      <w:sz w:val="28"/>
                      <w:szCs w:val="24"/>
                    </w:rPr>
                  </w:pPr>
                </w:p>
              </w:txbxContent>
            </v:textbox>
          </v:shape>
        </w:pict>
      </w:r>
    </w:p>
    <w:p w:rsidR="00657482" w:rsidRDefault="00AE373E">
      <w:r w:rsidRPr="00AE373E">
        <w:rPr>
          <w:noProof/>
          <w:color w:val="C00000"/>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06" type="#_x0000_t15" style="position:absolute;left:0;text-align:left;margin-left:-51.15pt;margin-top:6.45pt;width:516.7pt;height:23.7pt;z-index:251641855" adj="19597" fillcolor="#c00000" stroked="f"/>
        </w:pict>
      </w:r>
    </w:p>
    <w:p w:rsidR="00910B63" w:rsidRDefault="00910B63"/>
    <w:p w:rsidR="007C52E2" w:rsidRDefault="00AE373E">
      <w:r>
        <w:pict>
          <v:shape id="_x0000_s1033" type="#_x0000_t202" style="position:absolute;left:0;text-align:left;margin-left:-60.15pt;margin-top:8.55pt;width:278.75pt;height:202.05pt;z-index:251642880" filled="f" stroked="f">
            <v:textbox style="mso-next-textbox:#_x0000_s1033">
              <w:txbxContent>
                <w:p w:rsidR="00374159" w:rsidRPr="00D35924" w:rsidRDefault="005D285D" w:rsidP="008850B2">
                  <w:pPr>
                    <w:pStyle w:val="a4"/>
                    <w:numPr>
                      <w:ilvl w:val="0"/>
                      <w:numId w:val="1"/>
                    </w:numPr>
                    <w:tabs>
                      <w:tab w:val="clear" w:pos="420"/>
                      <w:tab w:val="center" w:pos="400"/>
                    </w:tabs>
                    <w:spacing w:afterLines="30"/>
                    <w:ind w:leftChars="66" w:left="459" w:hangingChars="160" w:hanging="320"/>
                    <w:rPr>
                      <w:rFonts w:ascii="微软雅黑" w:eastAsia="微软雅黑" w:hAnsi="微软雅黑"/>
                      <w:color w:val="000000" w:themeColor="text1"/>
                      <w:szCs w:val="18"/>
                    </w:rPr>
                  </w:pPr>
                  <w:r w:rsidRPr="000C15BD">
                    <w:rPr>
                      <w:rFonts w:ascii="微软雅黑" w:eastAsia="微软雅黑" w:hAnsi="微软雅黑" w:hint="eastAsia"/>
                      <w:b/>
                      <w:color w:val="000000" w:themeColor="text1"/>
                      <w:sz w:val="20"/>
                      <w:szCs w:val="18"/>
                    </w:rPr>
                    <w:t>收益高</w:t>
                  </w:r>
                  <w:r w:rsidR="00141567" w:rsidRPr="00D35924">
                    <w:rPr>
                      <w:rFonts w:ascii="微软雅黑" w:eastAsia="微软雅黑" w:hAnsi="微软雅黑" w:hint="eastAsia"/>
                      <w:color w:val="000000" w:themeColor="text1"/>
                      <w:szCs w:val="18"/>
                    </w:rPr>
                    <w:t>：</w:t>
                  </w:r>
                  <w:r w:rsidRPr="00D35924">
                    <w:rPr>
                      <w:rFonts w:ascii="微软雅黑" w:eastAsia="微软雅黑" w:hAnsi="微软雅黑" w:hint="eastAsia"/>
                      <w:color w:val="000000" w:themeColor="text1"/>
                      <w:szCs w:val="18"/>
                    </w:rPr>
                    <w:t>工银</w:t>
                  </w:r>
                  <w:proofErr w:type="gramStart"/>
                  <w:r w:rsidRPr="00D35924">
                    <w:rPr>
                      <w:rFonts w:ascii="微软雅黑" w:eastAsia="微软雅黑" w:hAnsi="微软雅黑" w:hint="eastAsia"/>
                      <w:color w:val="000000" w:themeColor="text1"/>
                      <w:szCs w:val="18"/>
                    </w:rPr>
                    <w:t>信用纯债一年</w:t>
                  </w:r>
                  <w:proofErr w:type="gramEnd"/>
                  <w:r w:rsidRPr="00D35924">
                    <w:rPr>
                      <w:rFonts w:ascii="微软雅黑" w:eastAsia="微软雅黑" w:hAnsi="微软雅黑" w:hint="eastAsia"/>
                      <w:color w:val="000000" w:themeColor="text1"/>
                      <w:szCs w:val="18"/>
                    </w:rPr>
                    <w:t>定开</w:t>
                  </w:r>
                  <w:r w:rsidR="00E86FF5" w:rsidRPr="00D35924">
                    <w:rPr>
                      <w:rFonts w:ascii="微软雅黑" w:eastAsia="微软雅黑" w:hAnsi="微软雅黑" w:hint="eastAsia"/>
                      <w:color w:val="000000" w:themeColor="text1"/>
                      <w:szCs w:val="18"/>
                    </w:rPr>
                    <w:t>A</w:t>
                  </w:r>
                  <w:r w:rsidR="00B74A99" w:rsidRPr="00D35924">
                    <w:rPr>
                      <w:rFonts w:ascii="微软雅黑" w:eastAsia="微软雅黑" w:hAnsi="微软雅黑" w:hint="eastAsia"/>
                      <w:color w:val="000000" w:themeColor="text1"/>
                      <w:szCs w:val="18"/>
                    </w:rPr>
                    <w:t>/C份额</w:t>
                  </w:r>
                  <w:r w:rsidR="00B60CD2">
                    <w:rPr>
                      <w:rFonts w:ascii="微软雅黑" w:eastAsia="微软雅黑" w:hAnsi="微软雅黑" w:hint="eastAsia"/>
                      <w:color w:val="000000" w:themeColor="text1"/>
                      <w:szCs w:val="18"/>
                    </w:rPr>
                    <w:t>成立以来</w:t>
                  </w:r>
                  <w:r w:rsidR="00E86FF5" w:rsidRPr="00D35924">
                    <w:rPr>
                      <w:rFonts w:ascii="微软雅黑" w:eastAsia="微软雅黑" w:hAnsi="微软雅黑" w:hint="eastAsia"/>
                      <w:color w:val="000000" w:themeColor="text1"/>
                      <w:szCs w:val="18"/>
                    </w:rPr>
                    <w:t>投资收益率</w:t>
                  </w:r>
                  <w:r w:rsidR="00B74A99" w:rsidRPr="00D35924">
                    <w:rPr>
                      <w:rFonts w:ascii="微软雅黑" w:eastAsia="微软雅黑" w:hAnsi="微软雅黑" w:hint="eastAsia"/>
                      <w:color w:val="000000" w:themeColor="text1"/>
                      <w:szCs w:val="18"/>
                    </w:rPr>
                    <w:t>分别为</w:t>
                  </w:r>
                  <w:r w:rsidR="00F409A1">
                    <w:rPr>
                      <w:rFonts w:ascii="微软雅黑" w:eastAsia="微软雅黑" w:hAnsi="微软雅黑" w:hint="eastAsia"/>
                      <w:b/>
                      <w:color w:val="C00000"/>
                      <w:szCs w:val="18"/>
                    </w:rPr>
                    <w:t>4.7</w:t>
                  </w:r>
                  <w:r w:rsidR="002F08B4" w:rsidRPr="00D35924">
                    <w:rPr>
                      <w:rFonts w:ascii="微软雅黑" w:eastAsia="微软雅黑" w:hAnsi="微软雅黑" w:hint="eastAsia"/>
                      <w:b/>
                      <w:color w:val="C00000"/>
                      <w:szCs w:val="18"/>
                    </w:rPr>
                    <w:t>0</w:t>
                  </w:r>
                  <w:r w:rsidRPr="00D35924">
                    <w:rPr>
                      <w:rFonts w:ascii="微软雅黑" w:eastAsia="微软雅黑" w:hAnsi="微软雅黑" w:hint="eastAsia"/>
                      <w:b/>
                      <w:color w:val="C00000"/>
                      <w:szCs w:val="18"/>
                    </w:rPr>
                    <w:t>%</w:t>
                  </w:r>
                  <w:r w:rsidR="00B74A99" w:rsidRPr="00D35924">
                    <w:rPr>
                      <w:rFonts w:ascii="微软雅黑" w:eastAsia="微软雅黑" w:hAnsi="微软雅黑" w:hint="eastAsia"/>
                      <w:b/>
                      <w:color w:val="C00000"/>
                      <w:szCs w:val="18"/>
                    </w:rPr>
                    <w:t>和</w:t>
                  </w:r>
                  <w:r w:rsidR="00F409A1">
                    <w:rPr>
                      <w:rFonts w:ascii="微软雅黑" w:eastAsia="微软雅黑" w:hAnsi="微软雅黑" w:hint="eastAsia"/>
                      <w:b/>
                      <w:color w:val="C00000"/>
                      <w:szCs w:val="18"/>
                    </w:rPr>
                    <w:t>4.3</w:t>
                  </w:r>
                  <w:r w:rsidR="00B74A99" w:rsidRPr="00D35924">
                    <w:rPr>
                      <w:rFonts w:ascii="微软雅黑" w:eastAsia="微软雅黑" w:hAnsi="微软雅黑" w:hint="eastAsia"/>
                      <w:b/>
                      <w:color w:val="C00000"/>
                      <w:szCs w:val="18"/>
                    </w:rPr>
                    <w:t>0%</w:t>
                  </w:r>
                  <w:r w:rsidRPr="00D35924">
                    <w:rPr>
                      <w:rFonts w:ascii="微软雅黑" w:eastAsia="微软雅黑" w:hAnsi="微软雅黑" w:hint="eastAsia"/>
                      <w:color w:val="000000" w:themeColor="text1"/>
                      <w:szCs w:val="18"/>
                    </w:rPr>
                    <w:t>，</w:t>
                  </w:r>
                  <w:proofErr w:type="gramStart"/>
                  <w:r w:rsidR="00E86FF5" w:rsidRPr="00D35924">
                    <w:rPr>
                      <w:rFonts w:ascii="微软雅黑" w:eastAsia="微软雅黑" w:hAnsi="微软雅黑" w:hint="eastAsia"/>
                      <w:color w:val="000000" w:themeColor="text1"/>
                      <w:szCs w:val="18"/>
                    </w:rPr>
                    <w:t>年化收益率</w:t>
                  </w:r>
                  <w:proofErr w:type="gramEnd"/>
                  <w:r w:rsidR="00F409A1">
                    <w:rPr>
                      <w:rFonts w:ascii="微软雅黑" w:eastAsia="微软雅黑" w:hAnsi="微软雅黑" w:hint="eastAsia"/>
                      <w:b/>
                      <w:color w:val="C00000"/>
                      <w:szCs w:val="18"/>
                    </w:rPr>
                    <w:t>5.01</w:t>
                  </w:r>
                  <w:r w:rsidR="00E86FF5" w:rsidRPr="00D35924">
                    <w:rPr>
                      <w:rFonts w:ascii="微软雅黑" w:eastAsia="微软雅黑" w:hAnsi="微软雅黑" w:hint="eastAsia"/>
                      <w:b/>
                      <w:color w:val="C00000"/>
                      <w:szCs w:val="18"/>
                    </w:rPr>
                    <w:t>%</w:t>
                  </w:r>
                  <w:r w:rsidR="00B74A99" w:rsidRPr="00D35924">
                    <w:rPr>
                      <w:rFonts w:ascii="微软雅黑" w:eastAsia="微软雅黑" w:hAnsi="微软雅黑" w:hint="eastAsia"/>
                      <w:b/>
                      <w:color w:val="C00000"/>
                      <w:szCs w:val="18"/>
                    </w:rPr>
                    <w:t>和</w:t>
                  </w:r>
                  <w:r w:rsidR="00F409A1">
                    <w:rPr>
                      <w:rFonts w:ascii="微软雅黑" w:eastAsia="微软雅黑" w:hAnsi="微软雅黑" w:hint="eastAsia"/>
                      <w:b/>
                      <w:color w:val="C00000"/>
                      <w:szCs w:val="18"/>
                    </w:rPr>
                    <w:t>4.58</w:t>
                  </w:r>
                  <w:r w:rsidR="00B74A99" w:rsidRPr="00D35924">
                    <w:rPr>
                      <w:rFonts w:ascii="微软雅黑" w:eastAsia="微软雅黑" w:hAnsi="微软雅黑" w:hint="eastAsia"/>
                      <w:b/>
                      <w:color w:val="C00000"/>
                      <w:szCs w:val="18"/>
                    </w:rPr>
                    <w:t>%</w:t>
                  </w:r>
                  <w:r w:rsidR="00E86FF5" w:rsidRPr="00D35924">
                    <w:rPr>
                      <w:rFonts w:ascii="微软雅黑" w:eastAsia="微软雅黑" w:hAnsi="微软雅黑" w:hint="eastAsia"/>
                      <w:color w:val="000000" w:themeColor="text1"/>
                      <w:szCs w:val="18"/>
                    </w:rPr>
                    <w:t>，</w:t>
                  </w:r>
                  <w:r w:rsidR="00B83A9A" w:rsidRPr="00D35924">
                    <w:rPr>
                      <w:rFonts w:ascii="微软雅黑" w:eastAsia="微软雅黑" w:hAnsi="微软雅黑" w:hint="eastAsia"/>
                      <w:color w:val="000000" w:themeColor="text1"/>
                      <w:szCs w:val="18"/>
                    </w:rPr>
                    <w:t>是同期</w:t>
                  </w:r>
                  <w:r w:rsidR="00E86FF5" w:rsidRPr="00D35924">
                    <w:rPr>
                      <w:rFonts w:ascii="微软雅黑" w:eastAsia="微软雅黑" w:hAnsi="微软雅黑" w:hint="eastAsia"/>
                      <w:color w:val="000000" w:themeColor="text1"/>
                      <w:szCs w:val="18"/>
                    </w:rPr>
                    <w:t>一年期定存利率</w:t>
                  </w:r>
                  <w:r w:rsidR="00B83A9A" w:rsidRPr="00D35924">
                    <w:rPr>
                      <w:rFonts w:ascii="微软雅黑" w:eastAsia="微软雅黑" w:hAnsi="微软雅黑" w:hint="eastAsia"/>
                      <w:color w:val="000000" w:themeColor="text1"/>
                      <w:szCs w:val="18"/>
                    </w:rPr>
                    <w:t>的</w:t>
                  </w:r>
                  <w:r w:rsidR="00F409A1">
                    <w:rPr>
                      <w:rFonts w:ascii="微软雅黑" w:eastAsia="微软雅黑" w:hAnsi="微软雅黑" w:hint="eastAsia"/>
                      <w:b/>
                      <w:color w:val="C00000"/>
                      <w:szCs w:val="18"/>
                    </w:rPr>
                    <w:t>1.67</w:t>
                  </w:r>
                  <w:r w:rsidR="00B83A9A" w:rsidRPr="00D35924">
                    <w:rPr>
                      <w:rFonts w:ascii="微软雅黑" w:eastAsia="微软雅黑" w:hAnsi="微软雅黑" w:hint="eastAsia"/>
                      <w:b/>
                      <w:color w:val="C00000"/>
                      <w:szCs w:val="18"/>
                    </w:rPr>
                    <w:t>倍</w:t>
                  </w:r>
                  <w:r w:rsidR="00B74A99" w:rsidRPr="00D35924">
                    <w:rPr>
                      <w:rFonts w:ascii="微软雅黑" w:eastAsia="微软雅黑" w:hAnsi="微软雅黑" w:hint="eastAsia"/>
                      <w:b/>
                      <w:color w:val="C00000"/>
                      <w:szCs w:val="18"/>
                    </w:rPr>
                    <w:t>和</w:t>
                  </w:r>
                  <w:r w:rsidR="00F409A1">
                    <w:rPr>
                      <w:rFonts w:ascii="微软雅黑" w:eastAsia="微软雅黑" w:hAnsi="微软雅黑" w:hint="eastAsia"/>
                      <w:b/>
                      <w:color w:val="C00000"/>
                      <w:szCs w:val="18"/>
                    </w:rPr>
                    <w:t>1.53</w:t>
                  </w:r>
                  <w:r w:rsidR="00B74A99" w:rsidRPr="00D35924">
                    <w:rPr>
                      <w:rFonts w:ascii="微软雅黑" w:eastAsia="微软雅黑" w:hAnsi="微软雅黑" w:hint="eastAsia"/>
                      <w:b/>
                      <w:color w:val="C00000"/>
                      <w:szCs w:val="18"/>
                    </w:rPr>
                    <w:t>倍</w:t>
                  </w:r>
                  <w:r w:rsidR="00B83A9A" w:rsidRPr="00D35924">
                    <w:rPr>
                      <w:rFonts w:ascii="微软雅黑" w:eastAsia="微软雅黑" w:hAnsi="微软雅黑" w:hint="eastAsia"/>
                      <w:color w:val="000000" w:themeColor="text1"/>
                      <w:szCs w:val="18"/>
                    </w:rPr>
                    <w:t>！</w:t>
                  </w:r>
                  <w:r w:rsidR="00B74A99" w:rsidRPr="00D35924">
                    <w:rPr>
                      <w:rFonts w:ascii="微软雅黑" w:eastAsia="微软雅黑" w:hAnsi="微软雅黑" w:hint="eastAsia"/>
                      <w:color w:val="000000" w:themeColor="text1"/>
                      <w:szCs w:val="18"/>
                    </w:rPr>
                    <w:t>分别</w:t>
                  </w:r>
                  <w:r w:rsidR="00455A28" w:rsidRPr="00D35924">
                    <w:rPr>
                      <w:rFonts w:ascii="微软雅黑" w:eastAsia="微软雅黑" w:hAnsi="微软雅黑" w:hint="eastAsia"/>
                      <w:color w:val="000000" w:themeColor="text1"/>
                      <w:szCs w:val="18"/>
                    </w:rPr>
                    <w:t>超越业绩基准</w:t>
                  </w:r>
                  <w:r w:rsidR="00F409A1">
                    <w:rPr>
                      <w:rFonts w:ascii="微软雅黑" w:eastAsia="微软雅黑" w:hAnsi="微软雅黑" w:hint="eastAsia"/>
                      <w:color w:val="000000" w:themeColor="text1"/>
                      <w:szCs w:val="18"/>
                    </w:rPr>
                    <w:t>0.81</w:t>
                  </w:r>
                  <w:r w:rsidR="00455A28" w:rsidRPr="00D35924">
                    <w:rPr>
                      <w:rFonts w:ascii="微软雅黑" w:eastAsia="微软雅黑" w:hAnsi="微软雅黑" w:hint="eastAsia"/>
                      <w:color w:val="000000" w:themeColor="text1"/>
                      <w:szCs w:val="18"/>
                    </w:rPr>
                    <w:t>%</w:t>
                  </w:r>
                  <w:r w:rsidR="00B74A99" w:rsidRPr="00D35924">
                    <w:rPr>
                      <w:rFonts w:ascii="微软雅黑" w:eastAsia="微软雅黑" w:hAnsi="微软雅黑" w:hint="eastAsia"/>
                      <w:color w:val="000000" w:themeColor="text1"/>
                      <w:szCs w:val="18"/>
                    </w:rPr>
                    <w:t>和</w:t>
                  </w:r>
                  <w:r w:rsidR="00F409A1">
                    <w:rPr>
                      <w:rFonts w:ascii="微软雅黑" w:eastAsia="微软雅黑" w:hAnsi="微软雅黑" w:hint="eastAsia"/>
                      <w:color w:val="000000" w:themeColor="text1"/>
                      <w:szCs w:val="18"/>
                    </w:rPr>
                    <w:t>0.38</w:t>
                  </w:r>
                  <w:r w:rsidR="00B74A99" w:rsidRPr="00D35924">
                    <w:rPr>
                      <w:rFonts w:ascii="微软雅黑" w:eastAsia="微软雅黑" w:hAnsi="微软雅黑" w:hint="eastAsia"/>
                      <w:color w:val="000000" w:themeColor="text1"/>
                      <w:szCs w:val="18"/>
                    </w:rPr>
                    <w:t>%</w:t>
                  </w:r>
                  <w:r w:rsidR="008850B2">
                    <w:rPr>
                      <w:rFonts w:ascii="微软雅黑" w:eastAsia="微软雅黑" w:hAnsi="微软雅黑" w:hint="eastAsia"/>
                      <w:color w:val="000000" w:themeColor="text1"/>
                      <w:szCs w:val="18"/>
                    </w:rPr>
                    <w:t>。</w:t>
                  </w:r>
                  <w:r w:rsidR="00E86FF5" w:rsidRPr="00D35924">
                    <w:rPr>
                      <w:rFonts w:ascii="微软雅黑" w:eastAsia="微软雅黑" w:hAnsi="微软雅黑" w:hint="eastAsia"/>
                      <w:color w:val="000000" w:themeColor="text1"/>
                      <w:szCs w:val="18"/>
                    </w:rPr>
                    <w:t>（</w:t>
                  </w:r>
                  <w:r w:rsidR="003A34BF">
                    <w:rPr>
                      <w:rFonts w:ascii="微软雅黑" w:eastAsia="微软雅黑" w:hAnsi="微软雅黑" w:hint="eastAsia"/>
                      <w:color w:val="000000" w:themeColor="text1"/>
                      <w:szCs w:val="18"/>
                    </w:rPr>
                    <w:t>wind，</w:t>
                  </w:r>
                  <w:r w:rsidR="00E86FF5" w:rsidRPr="00D35924">
                    <w:rPr>
                      <w:rFonts w:ascii="微软雅黑" w:eastAsia="微软雅黑" w:hAnsi="微软雅黑" w:hint="eastAsia"/>
                      <w:color w:val="000000" w:themeColor="text1"/>
                      <w:szCs w:val="18"/>
                    </w:rPr>
                    <w:t>截至2014年4月</w:t>
                  </w:r>
                  <w:r w:rsidR="00F409A1">
                    <w:rPr>
                      <w:rFonts w:ascii="微软雅黑" w:eastAsia="微软雅黑" w:hAnsi="微软雅黑" w:hint="eastAsia"/>
                      <w:color w:val="000000" w:themeColor="text1"/>
                      <w:szCs w:val="18"/>
                    </w:rPr>
                    <w:t>30</w:t>
                  </w:r>
                  <w:r w:rsidR="00E86FF5" w:rsidRPr="00D35924">
                    <w:rPr>
                      <w:rFonts w:ascii="微软雅黑" w:eastAsia="微软雅黑" w:hAnsi="微软雅黑" w:hint="eastAsia"/>
                      <w:color w:val="000000" w:themeColor="text1"/>
                      <w:szCs w:val="18"/>
                    </w:rPr>
                    <w:t>日）</w:t>
                  </w:r>
                </w:p>
                <w:p w:rsidR="00AE373E" w:rsidRDefault="005D285D" w:rsidP="008850B2">
                  <w:pPr>
                    <w:pStyle w:val="a4"/>
                    <w:numPr>
                      <w:ilvl w:val="0"/>
                      <w:numId w:val="1"/>
                    </w:numPr>
                    <w:tabs>
                      <w:tab w:val="clear" w:pos="420"/>
                      <w:tab w:val="center" w:pos="400"/>
                    </w:tabs>
                    <w:spacing w:afterLines="30"/>
                    <w:ind w:leftChars="66" w:left="459" w:hangingChars="160" w:hanging="320"/>
                    <w:rPr>
                      <w:rFonts w:ascii="微软雅黑" w:eastAsia="微软雅黑" w:hAnsi="微软雅黑"/>
                      <w:color w:val="000000" w:themeColor="text1"/>
                      <w:szCs w:val="18"/>
                    </w:rPr>
                  </w:pPr>
                  <w:r w:rsidRPr="000C15BD">
                    <w:rPr>
                      <w:rFonts w:ascii="微软雅黑" w:eastAsia="微软雅黑" w:hAnsi="微软雅黑" w:hint="eastAsia"/>
                      <w:b/>
                      <w:color w:val="000000" w:themeColor="text1"/>
                      <w:sz w:val="20"/>
                      <w:szCs w:val="18"/>
                    </w:rPr>
                    <w:t>业绩稳</w:t>
                  </w:r>
                  <w:r w:rsidR="00374159" w:rsidRPr="00D35924">
                    <w:rPr>
                      <w:rFonts w:ascii="微软雅黑" w:eastAsia="微软雅黑" w:hAnsi="微软雅黑" w:hint="eastAsia"/>
                      <w:color w:val="000000" w:themeColor="text1"/>
                      <w:szCs w:val="18"/>
                    </w:rPr>
                    <w:t>：</w:t>
                  </w:r>
                  <w:r w:rsidRPr="00D35924">
                    <w:rPr>
                      <w:rFonts w:ascii="微软雅黑" w:eastAsia="微软雅黑" w:hAnsi="微软雅黑" w:hint="eastAsia"/>
                      <w:color w:val="000000" w:themeColor="text1"/>
                      <w:szCs w:val="18"/>
                    </w:rPr>
                    <w:t>2013年5月成立以来，单位净值从未跌破1块钱，</w:t>
                  </w:r>
                  <w:r w:rsidR="000C15BD">
                    <w:rPr>
                      <w:rFonts w:ascii="微软雅黑" w:eastAsia="微软雅黑" w:hAnsi="微软雅黑" w:hint="eastAsia"/>
                      <w:color w:val="000000" w:themeColor="text1"/>
                      <w:szCs w:val="18"/>
                    </w:rPr>
                    <w:t>而</w:t>
                  </w:r>
                  <w:r w:rsidR="00910B63" w:rsidRPr="00D35924">
                    <w:rPr>
                      <w:rFonts w:ascii="微软雅黑" w:eastAsia="微软雅黑" w:hAnsi="微软雅黑" w:hint="eastAsia"/>
                      <w:szCs w:val="18"/>
                    </w:rPr>
                    <w:t>同期</w:t>
                  </w:r>
                  <w:proofErr w:type="gramStart"/>
                  <w:r w:rsidR="00910B63" w:rsidRPr="00D35924">
                    <w:rPr>
                      <w:rFonts w:ascii="微软雅黑" w:eastAsia="微软雅黑" w:hAnsi="微软雅黑" w:hint="eastAsia"/>
                      <w:color w:val="000000" w:themeColor="text1"/>
                      <w:szCs w:val="18"/>
                    </w:rPr>
                    <w:t>中债总财富</w:t>
                  </w:r>
                  <w:proofErr w:type="gramEnd"/>
                  <w:r w:rsidR="00910B63" w:rsidRPr="00D35924">
                    <w:rPr>
                      <w:rFonts w:ascii="微软雅黑" w:eastAsia="微软雅黑" w:hAnsi="微软雅黑" w:hint="eastAsia"/>
                      <w:color w:val="000000" w:themeColor="text1"/>
                      <w:szCs w:val="18"/>
                    </w:rPr>
                    <w:t>指数</w:t>
                  </w:r>
                  <w:r w:rsidR="00910536" w:rsidRPr="00D35924">
                    <w:rPr>
                      <w:rFonts w:ascii="微软雅黑" w:eastAsia="微软雅黑" w:hAnsi="微软雅黑" w:hint="eastAsia"/>
                      <w:color w:val="000000" w:themeColor="text1"/>
                      <w:szCs w:val="18"/>
                    </w:rPr>
                    <w:t>累计</w:t>
                  </w:r>
                  <w:r w:rsidR="00910B63" w:rsidRPr="00D35924">
                    <w:rPr>
                      <w:rFonts w:ascii="微软雅黑" w:eastAsia="微软雅黑" w:hAnsi="微软雅黑" w:hint="eastAsia"/>
                      <w:color w:val="000000" w:themeColor="text1"/>
                      <w:szCs w:val="18"/>
                    </w:rPr>
                    <w:t>下跌</w:t>
                  </w:r>
                  <w:r w:rsidR="00956319">
                    <w:rPr>
                      <w:rFonts w:ascii="微软雅黑" w:eastAsia="微软雅黑" w:hAnsi="微软雅黑" w:hint="eastAsia"/>
                      <w:color w:val="000000" w:themeColor="text1"/>
                      <w:szCs w:val="18"/>
                    </w:rPr>
                    <w:t>1.08</w:t>
                  </w:r>
                  <w:r w:rsidR="00910B63" w:rsidRPr="00D35924">
                    <w:rPr>
                      <w:rFonts w:ascii="微软雅黑" w:eastAsia="微软雅黑" w:hAnsi="微软雅黑" w:hint="eastAsia"/>
                      <w:color w:val="000000" w:themeColor="text1"/>
                      <w:szCs w:val="18"/>
                    </w:rPr>
                    <w:t>%</w:t>
                  </w:r>
                  <w:r w:rsidR="00910536" w:rsidRPr="00D35924">
                    <w:rPr>
                      <w:rFonts w:ascii="微软雅黑" w:eastAsia="微软雅黑" w:hAnsi="微软雅黑" w:hint="eastAsia"/>
                      <w:color w:val="000000" w:themeColor="text1"/>
                      <w:szCs w:val="18"/>
                    </w:rPr>
                    <w:t>，最大跌幅4.95%</w:t>
                  </w:r>
                  <w:r w:rsidR="00423C78" w:rsidRPr="00D35924">
                    <w:rPr>
                      <w:rFonts w:ascii="微软雅黑" w:eastAsia="微软雅黑" w:hAnsi="微软雅黑" w:hint="eastAsia"/>
                      <w:color w:val="000000" w:themeColor="text1"/>
                      <w:szCs w:val="18"/>
                    </w:rPr>
                    <w:t>。（</w:t>
                  </w:r>
                  <w:r w:rsidR="00910536" w:rsidRPr="00D35924">
                    <w:rPr>
                      <w:rFonts w:ascii="微软雅黑" w:eastAsia="微软雅黑" w:hAnsi="微软雅黑" w:hint="eastAsia"/>
                      <w:color w:val="000000" w:themeColor="text1"/>
                      <w:szCs w:val="18"/>
                    </w:rPr>
                    <w:t>wind资讯</w:t>
                  </w:r>
                  <w:r w:rsidR="00C23C7A" w:rsidRPr="00D35924">
                    <w:rPr>
                      <w:rFonts w:ascii="微软雅黑" w:eastAsia="微软雅黑" w:hAnsi="微软雅黑" w:hint="eastAsia"/>
                      <w:color w:val="000000" w:themeColor="text1"/>
                      <w:szCs w:val="18"/>
                    </w:rPr>
                    <w:t>，截至2014年4月</w:t>
                  </w:r>
                  <w:r w:rsidR="00956319">
                    <w:rPr>
                      <w:rFonts w:ascii="微软雅黑" w:eastAsia="微软雅黑" w:hAnsi="微软雅黑" w:hint="eastAsia"/>
                      <w:color w:val="000000" w:themeColor="text1"/>
                      <w:szCs w:val="18"/>
                    </w:rPr>
                    <w:t>30</w:t>
                  </w:r>
                  <w:r w:rsidR="00C23C7A" w:rsidRPr="00D35924">
                    <w:rPr>
                      <w:rFonts w:ascii="微软雅黑" w:eastAsia="微软雅黑" w:hAnsi="微软雅黑" w:hint="eastAsia"/>
                      <w:color w:val="000000" w:themeColor="text1"/>
                      <w:szCs w:val="18"/>
                    </w:rPr>
                    <w:t>日</w:t>
                  </w:r>
                  <w:r w:rsidR="00423C78" w:rsidRPr="00D35924">
                    <w:rPr>
                      <w:rFonts w:ascii="微软雅黑" w:eastAsia="微软雅黑" w:hAnsi="微软雅黑" w:hint="eastAsia"/>
                      <w:color w:val="000000" w:themeColor="text1"/>
                      <w:szCs w:val="18"/>
                    </w:rPr>
                    <w:t>）</w:t>
                  </w:r>
                </w:p>
                <w:p w:rsidR="00AE373E" w:rsidRDefault="00167D34" w:rsidP="008850B2">
                  <w:pPr>
                    <w:pStyle w:val="a4"/>
                    <w:numPr>
                      <w:ilvl w:val="0"/>
                      <w:numId w:val="1"/>
                    </w:numPr>
                    <w:tabs>
                      <w:tab w:val="clear" w:pos="420"/>
                      <w:tab w:val="center" w:pos="400"/>
                    </w:tabs>
                    <w:spacing w:afterLines="30"/>
                    <w:ind w:leftChars="66" w:left="459" w:hangingChars="160" w:hanging="320"/>
                    <w:rPr>
                      <w:rFonts w:ascii="微软雅黑" w:eastAsia="微软雅黑" w:hAnsi="微软雅黑"/>
                      <w:color w:val="000000" w:themeColor="text1"/>
                      <w:sz w:val="16"/>
                      <w:szCs w:val="16"/>
                    </w:rPr>
                  </w:pPr>
                  <w:r w:rsidRPr="000C15BD">
                    <w:rPr>
                      <w:rFonts w:ascii="微软雅黑" w:eastAsia="微软雅黑" w:hAnsi="微软雅黑" w:hint="eastAsia"/>
                      <w:b/>
                      <w:color w:val="000000" w:themeColor="text1"/>
                      <w:sz w:val="20"/>
                      <w:szCs w:val="18"/>
                    </w:rPr>
                    <w:t>以争取</w:t>
                  </w:r>
                  <w:r w:rsidR="00505E9D" w:rsidRPr="000C15BD">
                    <w:rPr>
                      <w:rFonts w:ascii="微软雅黑" w:eastAsia="微软雅黑" w:hAnsi="微软雅黑" w:hint="eastAsia"/>
                      <w:b/>
                      <w:color w:val="000000" w:themeColor="text1"/>
                      <w:sz w:val="20"/>
                      <w:szCs w:val="18"/>
                    </w:rPr>
                    <w:t>绝对收益为目标</w:t>
                  </w:r>
                  <w:r w:rsidR="00505E9D" w:rsidRPr="00D35924">
                    <w:rPr>
                      <w:rFonts w:ascii="微软雅黑" w:eastAsia="微软雅黑" w:hAnsi="微软雅黑" w:hint="eastAsia"/>
                      <w:b/>
                      <w:color w:val="000000" w:themeColor="text1"/>
                      <w:szCs w:val="18"/>
                    </w:rPr>
                    <w:t>：</w:t>
                  </w:r>
                  <w:r w:rsidR="00505E9D" w:rsidRPr="00D35924">
                    <w:rPr>
                      <w:rFonts w:ascii="微软雅黑" w:eastAsia="微软雅黑" w:hAnsi="微软雅黑" w:hint="eastAsia"/>
                      <w:color w:val="C00000"/>
                      <w:szCs w:val="18"/>
                    </w:rPr>
                    <w:t>业绩比较基准为一年期银行定期存款税后收益率+1.2%</w:t>
                  </w:r>
                  <w:r w:rsidR="00505E9D" w:rsidRPr="00D35924">
                    <w:rPr>
                      <w:rFonts w:ascii="微软雅黑" w:eastAsia="微软雅黑" w:hAnsi="微软雅黑" w:hint="eastAsia"/>
                      <w:color w:val="000000" w:themeColor="text1"/>
                      <w:szCs w:val="18"/>
                    </w:rPr>
                    <w:t>，</w:t>
                  </w:r>
                  <w:r w:rsidR="00827C01" w:rsidRPr="00D35924">
                    <w:rPr>
                      <w:rFonts w:ascii="微软雅黑" w:eastAsia="微软雅黑" w:hAnsi="微软雅黑" w:hint="eastAsia"/>
                      <w:color w:val="000000" w:themeColor="text1"/>
                      <w:szCs w:val="18"/>
                    </w:rPr>
                    <w:t>以</w:t>
                  </w:r>
                  <w:r w:rsidR="00423C78" w:rsidRPr="00D35924">
                    <w:rPr>
                      <w:rFonts w:ascii="微软雅黑" w:eastAsia="微软雅黑" w:hAnsi="微软雅黑" w:hint="eastAsia"/>
                      <w:color w:val="000000" w:themeColor="text1"/>
                      <w:szCs w:val="18"/>
                    </w:rPr>
                    <w:t>为</w:t>
                  </w:r>
                  <w:r w:rsidR="00505E9D" w:rsidRPr="00D35924">
                    <w:rPr>
                      <w:rFonts w:ascii="微软雅黑" w:eastAsia="微软雅黑" w:hAnsi="微软雅黑" w:hint="eastAsia"/>
                      <w:color w:val="000000" w:themeColor="text1"/>
                      <w:szCs w:val="18"/>
                    </w:rPr>
                    <w:t>投资者争取创造绝对收益为</w:t>
                  </w:r>
                  <w:r w:rsidR="00423C78" w:rsidRPr="00D35924">
                    <w:rPr>
                      <w:rFonts w:ascii="微软雅黑" w:eastAsia="微软雅黑" w:hAnsi="微软雅黑" w:hint="eastAsia"/>
                      <w:color w:val="000000" w:themeColor="text1"/>
                      <w:szCs w:val="18"/>
                    </w:rPr>
                    <w:t>投资和考核</w:t>
                  </w:r>
                  <w:r w:rsidR="00505E9D" w:rsidRPr="00D35924">
                    <w:rPr>
                      <w:rFonts w:ascii="微软雅黑" w:eastAsia="微软雅黑" w:hAnsi="微软雅黑" w:hint="eastAsia"/>
                      <w:color w:val="000000" w:themeColor="text1"/>
                      <w:szCs w:val="18"/>
                    </w:rPr>
                    <w:t>目标</w:t>
                  </w:r>
                  <w:r w:rsidR="002A1876" w:rsidRPr="00D35924">
                    <w:rPr>
                      <w:rFonts w:ascii="微软雅黑" w:eastAsia="微软雅黑" w:hAnsi="微软雅黑" w:hint="eastAsia"/>
                      <w:color w:val="000000" w:themeColor="text1"/>
                      <w:szCs w:val="18"/>
                    </w:rPr>
                    <w:t>。</w:t>
                  </w:r>
                  <w:r w:rsidR="00423C78" w:rsidRPr="00D35924">
                    <w:rPr>
                      <w:rFonts w:ascii="微软雅黑" w:eastAsia="微软雅黑" w:hAnsi="微软雅黑" w:hint="eastAsia"/>
                      <w:color w:val="000000" w:themeColor="text1"/>
                      <w:szCs w:val="18"/>
                    </w:rPr>
                    <w:t>（业绩基准不代表业绩承诺）</w:t>
                  </w:r>
                  <w:r w:rsidR="00680224" w:rsidRPr="00D35924">
                    <w:rPr>
                      <w:rFonts w:ascii="微软雅黑" w:eastAsia="微软雅黑" w:hAnsi="微软雅黑" w:hint="eastAsia"/>
                      <w:color w:val="000000" w:themeColor="text1"/>
                      <w:szCs w:val="18"/>
                    </w:rPr>
                    <w:t xml:space="preserve"> </w:t>
                  </w:r>
                  <w:r w:rsidR="00680224" w:rsidRPr="00D35924">
                    <w:rPr>
                      <w:rFonts w:ascii="微软雅黑" w:eastAsia="微软雅黑" w:hAnsi="微软雅黑" w:hint="eastAsia"/>
                      <w:color w:val="000000" w:themeColor="text1"/>
                      <w:sz w:val="16"/>
                      <w:szCs w:val="16"/>
                    </w:rPr>
                    <w:t xml:space="preserve">              </w:t>
                  </w:r>
                </w:p>
                <w:p w:rsidR="00AE373E" w:rsidRDefault="00AE373E" w:rsidP="008850B2">
                  <w:pPr>
                    <w:pStyle w:val="a4"/>
                    <w:spacing w:afterLines="30"/>
                    <w:rPr>
                      <w:rFonts w:ascii="微软雅黑" w:eastAsia="微软雅黑" w:hAnsi="微软雅黑"/>
                      <w:color w:val="000000" w:themeColor="text1"/>
                      <w:sz w:val="16"/>
                      <w:szCs w:val="16"/>
                    </w:rPr>
                  </w:pPr>
                </w:p>
                <w:p w:rsidR="00AE373E" w:rsidRDefault="00AE373E" w:rsidP="008850B2">
                  <w:pPr>
                    <w:pStyle w:val="a4"/>
                    <w:spacing w:afterLines="30"/>
                    <w:rPr>
                      <w:rFonts w:ascii="微软雅黑" w:eastAsia="微软雅黑" w:hAnsi="微软雅黑"/>
                      <w:color w:val="000000" w:themeColor="text1"/>
                      <w:sz w:val="16"/>
                      <w:szCs w:val="16"/>
                    </w:rPr>
                  </w:pPr>
                </w:p>
                <w:p w:rsidR="00AE373E" w:rsidRDefault="00AE373E" w:rsidP="008850B2">
                  <w:pPr>
                    <w:pStyle w:val="a4"/>
                    <w:spacing w:afterLines="30"/>
                    <w:rPr>
                      <w:rFonts w:ascii="微软雅黑" w:eastAsia="微软雅黑" w:hAnsi="微软雅黑"/>
                      <w:color w:val="000000" w:themeColor="text1"/>
                      <w:sz w:val="16"/>
                      <w:szCs w:val="16"/>
                    </w:rPr>
                  </w:pPr>
                </w:p>
                <w:p w:rsidR="00AE373E" w:rsidRDefault="00AE373E" w:rsidP="008850B2">
                  <w:pPr>
                    <w:pStyle w:val="a4"/>
                    <w:spacing w:afterLines="30"/>
                    <w:rPr>
                      <w:rFonts w:ascii="微软雅黑" w:eastAsia="微软雅黑" w:hAnsi="微软雅黑"/>
                      <w:color w:val="000000" w:themeColor="text1"/>
                      <w:sz w:val="16"/>
                      <w:szCs w:val="16"/>
                    </w:rPr>
                  </w:pPr>
                </w:p>
              </w:txbxContent>
            </v:textbox>
          </v:shape>
        </w:pict>
      </w:r>
      <w:r>
        <w:rPr>
          <w:noProof/>
        </w:rPr>
        <w:pict>
          <v:rect id="_x0000_s1204" style="position:absolute;left:0;text-align:left;margin-left:223.3pt;margin-top:6.3pt;width:282.75pt;height:195.45pt;z-index:251686912" filled="f" strokecolor="#938953 [1614]" strokeweight=".5pt"/>
        </w:pict>
      </w:r>
      <w:r w:rsidRPr="00AE373E">
        <w:rPr>
          <w:noProof/>
          <w:color w:val="C00000"/>
        </w:rPr>
        <w:pict>
          <v:shape id="_x0000_s1202" type="#_x0000_t202" style="position:absolute;left:0;text-align:left;margin-left:291.55pt;margin-top:.25pt;width:204.4pt;height:33.95pt;z-index:251675648" filled="f" stroked="f">
            <v:fill opacity="58982f"/>
            <v:textbox style="mso-next-textbox:#_x0000_s1202">
              <w:txbxContent>
                <w:p w:rsidR="00E86FF5" w:rsidRPr="00D35924" w:rsidRDefault="00E86FF5" w:rsidP="008F31DC">
                  <w:pPr>
                    <w:jc w:val="left"/>
                    <w:rPr>
                      <w:rFonts w:ascii="微软雅黑" w:eastAsia="微软雅黑" w:hAnsi="微软雅黑"/>
                      <w:color w:val="C00000"/>
                      <w:szCs w:val="24"/>
                    </w:rPr>
                  </w:pPr>
                  <w:r w:rsidRPr="00D35924">
                    <w:rPr>
                      <w:rFonts w:ascii="微软雅黑" w:eastAsia="微软雅黑" w:hAnsi="微软雅黑" w:hint="eastAsia"/>
                      <w:bCs/>
                      <w:color w:val="C00000"/>
                      <w:sz w:val="20"/>
                      <w:szCs w:val="24"/>
                    </w:rPr>
                    <w:t>工银</w:t>
                  </w:r>
                  <w:proofErr w:type="gramStart"/>
                  <w:r w:rsidR="007C52E2" w:rsidRPr="00D35924">
                    <w:rPr>
                      <w:rFonts w:ascii="微软雅黑" w:eastAsia="微软雅黑" w:hAnsi="微软雅黑" w:hint="eastAsia"/>
                      <w:bCs/>
                      <w:color w:val="C00000"/>
                      <w:sz w:val="20"/>
                      <w:szCs w:val="24"/>
                    </w:rPr>
                    <w:t>信用</w:t>
                  </w:r>
                  <w:r w:rsidRPr="00D35924">
                    <w:rPr>
                      <w:rFonts w:ascii="微软雅黑" w:eastAsia="微软雅黑" w:hAnsi="微软雅黑" w:hint="eastAsia"/>
                      <w:bCs/>
                      <w:color w:val="C00000"/>
                      <w:sz w:val="20"/>
                      <w:szCs w:val="24"/>
                    </w:rPr>
                    <w:t>纯债一年</w:t>
                  </w:r>
                  <w:proofErr w:type="gramEnd"/>
                  <w:r w:rsidRPr="00D35924">
                    <w:rPr>
                      <w:rFonts w:ascii="微软雅黑" w:eastAsia="微软雅黑" w:hAnsi="微软雅黑" w:hint="eastAsia"/>
                      <w:bCs/>
                      <w:color w:val="C00000"/>
                      <w:sz w:val="20"/>
                      <w:szCs w:val="24"/>
                    </w:rPr>
                    <w:t>定开</w:t>
                  </w:r>
                  <w:r w:rsidR="0083237D" w:rsidRPr="00D35924">
                    <w:rPr>
                      <w:rFonts w:ascii="微软雅黑" w:eastAsia="微软雅黑" w:hAnsi="微软雅黑" w:hint="eastAsia"/>
                      <w:bCs/>
                      <w:color w:val="C00000"/>
                      <w:sz w:val="20"/>
                      <w:szCs w:val="24"/>
                    </w:rPr>
                    <w:t>A</w:t>
                  </w:r>
                  <w:r w:rsidRPr="00D35924">
                    <w:rPr>
                      <w:rFonts w:ascii="微软雅黑" w:eastAsia="微软雅黑" w:hAnsi="微软雅黑" w:hint="eastAsia"/>
                      <w:bCs/>
                      <w:color w:val="C00000"/>
                      <w:sz w:val="20"/>
                      <w:szCs w:val="24"/>
                    </w:rPr>
                    <w:t>业绩对比</w:t>
                  </w:r>
                </w:p>
                <w:p w:rsidR="00E86FF5" w:rsidRPr="00D35924" w:rsidRDefault="00E86FF5" w:rsidP="008F31DC">
                  <w:pPr>
                    <w:jc w:val="left"/>
                    <w:rPr>
                      <w:sz w:val="20"/>
                      <w:szCs w:val="24"/>
                    </w:rPr>
                  </w:pPr>
                </w:p>
              </w:txbxContent>
            </v:textbox>
          </v:shape>
        </w:pict>
      </w:r>
    </w:p>
    <w:p w:rsidR="00657482" w:rsidRDefault="00657482"/>
    <w:p w:rsidR="00910B63" w:rsidRDefault="00AE373E" w:rsidP="00F409A1">
      <w:pPr>
        <w:ind w:firstLineChars="2150" w:firstLine="4515"/>
        <w:jc w:val="left"/>
      </w:pPr>
      <w:r w:rsidRPr="00AE373E">
        <w:rPr>
          <w:noProof/>
          <w:color w:val="C00000"/>
        </w:rPr>
        <w:pict>
          <v:shape id="_x0000_s1203" type="#_x0000_t202" style="position:absolute;left:0;text-align:left;margin-left:229.3pt;margin-top:152.2pt;width:275.25pt;height:25.85pt;z-index:251676672" filled="f" stroked="f">
            <v:fill opacity="58982f"/>
            <v:textbox style="mso-next-textbox:#_x0000_s1203">
              <w:txbxContent>
                <w:p w:rsidR="00E86FF5" w:rsidRPr="005C263D" w:rsidRDefault="00E86FF5" w:rsidP="008F31DC">
                  <w:pPr>
                    <w:jc w:val="left"/>
                    <w:rPr>
                      <w:rFonts w:ascii="微软雅黑" w:eastAsia="微软雅黑" w:hAnsi="微软雅黑"/>
                      <w:sz w:val="18"/>
                      <w:szCs w:val="24"/>
                    </w:rPr>
                  </w:pPr>
                  <w:r w:rsidRPr="00910B63">
                    <w:rPr>
                      <w:rFonts w:ascii="微软雅黑" w:eastAsia="微软雅黑" w:hAnsi="微软雅黑" w:hint="eastAsia"/>
                      <w:bCs/>
                      <w:sz w:val="16"/>
                      <w:szCs w:val="24"/>
                    </w:rPr>
                    <w:t>数据来源：wind资讯、中国人民银行，截至2014年4月</w:t>
                  </w:r>
                  <w:r w:rsidR="00F409A1">
                    <w:rPr>
                      <w:rFonts w:ascii="微软雅黑" w:eastAsia="微软雅黑" w:hAnsi="微软雅黑" w:hint="eastAsia"/>
                      <w:bCs/>
                      <w:sz w:val="16"/>
                      <w:szCs w:val="24"/>
                    </w:rPr>
                    <w:t>30</w:t>
                  </w:r>
                  <w:r w:rsidRPr="00910B63">
                    <w:rPr>
                      <w:rFonts w:ascii="微软雅黑" w:eastAsia="微软雅黑" w:hAnsi="微软雅黑" w:hint="eastAsia"/>
                      <w:bCs/>
                      <w:sz w:val="16"/>
                      <w:szCs w:val="24"/>
                    </w:rPr>
                    <w:t>日</w:t>
                  </w:r>
                </w:p>
              </w:txbxContent>
            </v:textbox>
          </v:shape>
        </w:pict>
      </w:r>
      <w:r w:rsidR="00F409A1" w:rsidRPr="00F409A1">
        <w:rPr>
          <w:noProof/>
        </w:rPr>
        <w:drawing>
          <wp:inline distT="0" distB="0" distL="0" distR="0">
            <wp:extent cx="3571875" cy="19716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7482" w:rsidRDefault="00657482" w:rsidP="00910B63">
      <w:pPr>
        <w:ind w:firstLineChars="2150" w:firstLine="4515"/>
      </w:pPr>
    </w:p>
    <w:p w:rsidR="00657482" w:rsidRDefault="00AE373E">
      <w:r w:rsidRPr="00AE373E">
        <w:rPr>
          <w:rFonts w:ascii="微软雅黑" w:eastAsia="微软雅黑" w:hAnsi="微软雅黑" w:cs="宋体"/>
          <w:color w:val="333333"/>
          <w:kern w:val="0"/>
          <w:sz w:val="18"/>
          <w:szCs w:val="18"/>
        </w:rPr>
        <w:pict>
          <v:shape id="_x0000_s1132" type="#_x0000_t202" style="position:absolute;left:0;text-align:left;margin-left:-51.45pt;margin-top:7.8pt;width:310.75pt;height:36.75pt;z-index:251654144" filled="f" stroked="f">
            <v:fill opacity="58982f"/>
            <v:textbox style="mso-next-textbox:#_x0000_s1132">
              <w:txbxContent>
                <w:p w:rsidR="008600D5" w:rsidRPr="006A1E06" w:rsidRDefault="00615DCF" w:rsidP="008F31DC">
                  <w:pPr>
                    <w:jc w:val="left"/>
                    <w:rPr>
                      <w:rFonts w:ascii="微软雅黑" w:eastAsia="微软雅黑" w:hAnsi="微软雅黑"/>
                      <w:color w:val="C00000"/>
                      <w:sz w:val="28"/>
                      <w:szCs w:val="24"/>
                    </w:rPr>
                  </w:pPr>
                  <w:r w:rsidRPr="006A1E06">
                    <w:rPr>
                      <w:rFonts w:ascii="微软雅黑" w:eastAsia="微软雅黑" w:hAnsi="微软雅黑" w:hint="eastAsia"/>
                      <w:b/>
                      <w:bCs/>
                      <w:color w:val="C00000"/>
                      <w:sz w:val="28"/>
                      <w:szCs w:val="24"/>
                    </w:rPr>
                    <w:t>基金概况</w:t>
                  </w:r>
                  <w:r w:rsidR="006A1E06" w:rsidRPr="00106DC4">
                    <w:rPr>
                      <w:rFonts w:ascii="微软雅黑" w:eastAsia="微软雅黑" w:hAnsi="微软雅黑" w:hint="eastAsia"/>
                      <w:b/>
                      <w:bCs/>
                      <w:color w:val="C00000"/>
                      <w:sz w:val="24"/>
                      <w:szCs w:val="24"/>
                    </w:rPr>
                    <w:t>（</w:t>
                  </w:r>
                  <w:r w:rsidR="00167D34" w:rsidRPr="00106DC4">
                    <w:rPr>
                      <w:rFonts w:ascii="微软雅黑" w:eastAsia="微软雅黑" w:hAnsi="微软雅黑" w:hint="eastAsia"/>
                      <w:b/>
                      <w:bCs/>
                      <w:color w:val="C00000"/>
                      <w:sz w:val="24"/>
                      <w:szCs w:val="24"/>
                    </w:rPr>
                    <w:t>运作周期一年，到期赎回0</w:t>
                  </w:r>
                  <w:r w:rsidR="00A25290" w:rsidRPr="00106DC4">
                    <w:rPr>
                      <w:rFonts w:ascii="微软雅黑" w:eastAsia="微软雅黑" w:hAnsi="微软雅黑" w:hint="eastAsia"/>
                      <w:b/>
                      <w:bCs/>
                      <w:color w:val="C00000"/>
                      <w:sz w:val="24"/>
                      <w:szCs w:val="24"/>
                    </w:rPr>
                    <w:t>费率</w:t>
                  </w:r>
                  <w:r w:rsidR="006A1E06" w:rsidRPr="00106DC4">
                    <w:rPr>
                      <w:rFonts w:ascii="微软雅黑" w:eastAsia="微软雅黑" w:hAnsi="微软雅黑" w:hint="eastAsia"/>
                      <w:b/>
                      <w:bCs/>
                      <w:color w:val="C00000"/>
                      <w:sz w:val="24"/>
                      <w:szCs w:val="24"/>
                    </w:rPr>
                    <w:t>）</w:t>
                  </w:r>
                </w:p>
                <w:p w:rsidR="008600D5" w:rsidRPr="006A1E06" w:rsidRDefault="008600D5" w:rsidP="008F31DC">
                  <w:pPr>
                    <w:jc w:val="left"/>
                    <w:rPr>
                      <w:sz w:val="28"/>
                      <w:szCs w:val="24"/>
                    </w:rPr>
                  </w:pPr>
                </w:p>
              </w:txbxContent>
            </v:textbox>
          </v:shape>
        </w:pict>
      </w:r>
      <w:r>
        <w:rPr>
          <w:noProof/>
        </w:rPr>
        <w:pict>
          <v:shapetype id="_x0000_t32" coordsize="21600,21600" o:spt="32" o:oned="t" path="m,l21600,21600e" filled="f">
            <v:path arrowok="t" fillok="f" o:connecttype="none"/>
            <o:lock v:ext="edit" shapetype="t"/>
          </v:shapetype>
          <v:shape id="_x0000_s1189" type="#_x0000_t32" style="position:absolute;left:0;text-align:left;margin-left:-44.7pt;margin-top:11.95pt;width:551.1pt;height:.05pt;z-index:251669504" o:connectortype="straight" strokecolor="#c00000" strokeweight="1.5pt"/>
        </w:pict>
      </w:r>
    </w:p>
    <w:p w:rsidR="00657482" w:rsidRDefault="00657482"/>
    <w:p w:rsidR="00657482" w:rsidRDefault="00AE373E">
      <w:r w:rsidRPr="00AE373E">
        <w:rPr>
          <w:rFonts w:ascii="微软雅黑" w:eastAsia="微软雅黑" w:hAnsi="微软雅黑" w:cs="宋体"/>
          <w:noProof/>
          <w:color w:val="333333"/>
          <w:kern w:val="0"/>
          <w:sz w:val="16"/>
          <w:szCs w:val="16"/>
        </w:rPr>
        <w:pict>
          <v:shape id="_x0000_s1180" type="#_x0000_t202" style="position:absolute;left:0;text-align:left;margin-left:-53.7pt;margin-top:5.85pt;width:272.3pt;height:171.9pt;z-index:251665408;mso-width-relative:margin;mso-height-relative:margin" stroked="f">
            <v:textbox>
              <w:txbxContent>
                <w:tbl>
                  <w:tblPr>
                    <w:tblW w:w="0" w:type="auto"/>
                    <w:tblLook w:val="04A0"/>
                  </w:tblPr>
                  <w:tblGrid>
                    <w:gridCol w:w="1069"/>
                    <w:gridCol w:w="4304"/>
                  </w:tblGrid>
                  <w:tr w:rsidR="006A1E06" w:rsidTr="00742562">
                    <w:tc>
                      <w:tcPr>
                        <w:tcW w:w="1101" w:type="dxa"/>
                      </w:tcPr>
                      <w:p w:rsidR="00742562" w:rsidRDefault="00742562" w:rsidP="00D4256E">
                        <w:pPr>
                          <w:jc w:val="left"/>
                        </w:pPr>
                        <w:r w:rsidRPr="00615DCF">
                          <w:rPr>
                            <w:rFonts w:ascii="微软雅黑" w:eastAsia="微软雅黑" w:hAnsi="微软雅黑" w:cs="宋体" w:hint="eastAsia"/>
                            <w:b/>
                            <w:bCs/>
                            <w:color w:val="333333"/>
                            <w:kern w:val="0"/>
                            <w:sz w:val="18"/>
                            <w:szCs w:val="18"/>
                          </w:rPr>
                          <w:t>基金类型</w:t>
                        </w:r>
                      </w:p>
                    </w:tc>
                    <w:tc>
                      <w:tcPr>
                        <w:tcW w:w="4471" w:type="dxa"/>
                      </w:tcPr>
                      <w:p w:rsidR="00742562" w:rsidRPr="006B74A0" w:rsidRDefault="00742562" w:rsidP="00742562">
                        <w:pPr>
                          <w:widowControl/>
                          <w:spacing w:line="240" w:lineRule="exact"/>
                          <w:suppressOverlap/>
                          <w:jc w:val="center"/>
                          <w:rPr>
                            <w:rFonts w:ascii="微软雅黑" w:eastAsia="微软雅黑" w:hAnsi="微软雅黑" w:cs="宋体"/>
                            <w:color w:val="333333"/>
                            <w:kern w:val="0"/>
                            <w:sz w:val="16"/>
                            <w:szCs w:val="16"/>
                          </w:rPr>
                        </w:pPr>
                        <w:r w:rsidRPr="00A22CE8">
                          <w:rPr>
                            <w:rFonts w:ascii="微软雅黑" w:eastAsia="微软雅黑" w:hAnsi="微软雅黑" w:cs="宋体" w:hint="eastAsia"/>
                            <w:color w:val="333333"/>
                            <w:kern w:val="0"/>
                            <w:sz w:val="16"/>
                            <w:szCs w:val="16"/>
                          </w:rPr>
                          <w:t>契约型</w:t>
                        </w:r>
                        <w:r w:rsidR="006A1E06">
                          <w:rPr>
                            <w:rFonts w:ascii="微软雅黑" w:eastAsia="微软雅黑" w:hAnsi="微软雅黑" w:cs="宋体" w:hint="eastAsia"/>
                            <w:color w:val="333333"/>
                            <w:kern w:val="0"/>
                            <w:sz w:val="16"/>
                            <w:szCs w:val="16"/>
                          </w:rPr>
                          <w:t>、</w:t>
                        </w:r>
                        <w:r w:rsidRPr="00A22CE8">
                          <w:rPr>
                            <w:rFonts w:ascii="微软雅黑" w:eastAsia="微软雅黑" w:hAnsi="微软雅黑" w:cs="宋体" w:hint="eastAsia"/>
                            <w:color w:val="333333"/>
                            <w:kern w:val="0"/>
                            <w:sz w:val="16"/>
                            <w:szCs w:val="16"/>
                          </w:rPr>
                          <w:t>开放式</w:t>
                        </w:r>
                        <w:r w:rsidR="006A1E06">
                          <w:rPr>
                            <w:rFonts w:ascii="微软雅黑" w:eastAsia="微软雅黑" w:hAnsi="微软雅黑" w:cs="宋体" w:hint="eastAsia"/>
                            <w:color w:val="333333"/>
                            <w:kern w:val="0"/>
                            <w:sz w:val="16"/>
                            <w:szCs w:val="16"/>
                          </w:rPr>
                          <w:t>（一年开放一次）</w:t>
                        </w:r>
                      </w:p>
                    </w:tc>
                  </w:tr>
                  <w:tr w:rsidR="006A1E06" w:rsidTr="00742562">
                    <w:tc>
                      <w:tcPr>
                        <w:tcW w:w="1101" w:type="dxa"/>
                      </w:tcPr>
                      <w:p w:rsidR="00742562" w:rsidRPr="006B74A0" w:rsidRDefault="006A1E06" w:rsidP="00D4256E">
                        <w:pPr>
                          <w:widowControl/>
                          <w:spacing w:line="240" w:lineRule="exact"/>
                          <w:suppressOverlap/>
                          <w:jc w:val="left"/>
                          <w:rPr>
                            <w:rFonts w:ascii="微软雅黑" w:eastAsia="微软雅黑" w:hAnsi="微软雅黑" w:cs="宋体"/>
                            <w:bCs/>
                            <w:color w:val="333333"/>
                            <w:kern w:val="0"/>
                            <w:sz w:val="18"/>
                            <w:szCs w:val="18"/>
                          </w:rPr>
                        </w:pPr>
                        <w:r w:rsidRPr="006A1E06">
                          <w:rPr>
                            <w:rFonts w:ascii="微软雅黑" w:eastAsia="微软雅黑" w:hAnsi="微软雅黑" w:cs="宋体" w:hint="eastAsia"/>
                            <w:bCs/>
                            <w:color w:val="333333"/>
                            <w:kern w:val="0"/>
                            <w:sz w:val="18"/>
                            <w:szCs w:val="18"/>
                          </w:rPr>
                          <w:t>投资目标</w:t>
                        </w:r>
                      </w:p>
                    </w:tc>
                    <w:tc>
                      <w:tcPr>
                        <w:tcW w:w="4471" w:type="dxa"/>
                      </w:tcPr>
                      <w:p w:rsidR="00742562" w:rsidRPr="006A1E06" w:rsidRDefault="006A1E06" w:rsidP="0083237D">
                        <w:pPr>
                          <w:widowControl/>
                          <w:spacing w:line="240" w:lineRule="exact"/>
                          <w:jc w:val="left"/>
                          <w:rPr>
                            <w:rFonts w:ascii="微软雅黑" w:eastAsia="微软雅黑" w:hAnsi="微软雅黑" w:cs="宋体"/>
                            <w:color w:val="333333"/>
                            <w:kern w:val="0"/>
                            <w:sz w:val="16"/>
                            <w:szCs w:val="16"/>
                          </w:rPr>
                        </w:pPr>
                        <w:r w:rsidRPr="006A1E06">
                          <w:rPr>
                            <w:rFonts w:ascii="微软雅黑" w:eastAsia="微软雅黑" w:hAnsi="微软雅黑" w:cs="宋体" w:hint="eastAsia"/>
                            <w:color w:val="333333"/>
                            <w:kern w:val="0"/>
                            <w:sz w:val="16"/>
                            <w:szCs w:val="16"/>
                          </w:rPr>
                          <w:t>在控制风险并保持资产流动性的基础上，力争实现超越业绩比较基准的投资收益。</w:t>
                        </w:r>
                      </w:p>
                    </w:tc>
                  </w:tr>
                  <w:tr w:rsidR="006A1E06" w:rsidTr="00742562">
                    <w:tc>
                      <w:tcPr>
                        <w:tcW w:w="1101" w:type="dxa"/>
                      </w:tcPr>
                      <w:p w:rsidR="00742562" w:rsidRDefault="00742562" w:rsidP="00D4256E">
                        <w:pPr>
                          <w:jc w:val="left"/>
                        </w:pPr>
                        <w:r w:rsidRPr="00615DCF">
                          <w:rPr>
                            <w:rFonts w:ascii="微软雅黑" w:eastAsia="微软雅黑" w:hAnsi="微软雅黑" w:cs="宋体" w:hint="eastAsia"/>
                            <w:b/>
                            <w:bCs/>
                            <w:color w:val="333333"/>
                            <w:kern w:val="0"/>
                            <w:sz w:val="18"/>
                            <w:szCs w:val="18"/>
                          </w:rPr>
                          <w:t>投资理念</w:t>
                        </w:r>
                      </w:p>
                    </w:tc>
                    <w:tc>
                      <w:tcPr>
                        <w:tcW w:w="4471" w:type="dxa"/>
                      </w:tcPr>
                      <w:p w:rsidR="00742562" w:rsidRDefault="006A1E06" w:rsidP="00742562">
                        <w:pPr>
                          <w:jc w:val="left"/>
                        </w:pPr>
                        <w:r w:rsidRPr="006A1E06">
                          <w:rPr>
                            <w:rFonts w:ascii="微软雅黑" w:eastAsia="微软雅黑" w:hAnsi="微软雅黑" w:cs="宋体" w:hint="eastAsia"/>
                            <w:color w:val="333333"/>
                            <w:kern w:val="0"/>
                            <w:sz w:val="16"/>
                            <w:szCs w:val="16"/>
                          </w:rPr>
                          <w:t>通过主要投资于债券、银行存款、债券回购等固定收益类金融工具，并从利率、信用等角度深入研究，优化组合，获取可持续的、超出市场平均水平的稳定投资收益。</w:t>
                        </w:r>
                      </w:p>
                    </w:tc>
                  </w:tr>
                  <w:tr w:rsidR="006A1E06" w:rsidTr="00742562">
                    <w:tc>
                      <w:tcPr>
                        <w:tcW w:w="1101" w:type="dxa"/>
                      </w:tcPr>
                      <w:p w:rsidR="00742562" w:rsidRDefault="00742562" w:rsidP="00D4256E">
                        <w:pPr>
                          <w:jc w:val="left"/>
                        </w:pPr>
                        <w:r w:rsidRPr="00951FD6">
                          <w:rPr>
                            <w:rFonts w:ascii="微软雅黑" w:eastAsia="微软雅黑" w:hAnsi="微软雅黑" w:cs="宋体" w:hint="eastAsia"/>
                            <w:b/>
                            <w:bCs/>
                            <w:color w:val="333333"/>
                            <w:kern w:val="0"/>
                            <w:sz w:val="18"/>
                            <w:szCs w:val="18"/>
                          </w:rPr>
                          <w:t>投资</w:t>
                        </w:r>
                        <w:r>
                          <w:rPr>
                            <w:rFonts w:ascii="微软雅黑" w:eastAsia="微软雅黑" w:hAnsi="微软雅黑" w:cs="宋体" w:hint="eastAsia"/>
                            <w:b/>
                            <w:bCs/>
                            <w:color w:val="333333"/>
                            <w:kern w:val="0"/>
                            <w:sz w:val="18"/>
                            <w:szCs w:val="18"/>
                          </w:rPr>
                          <w:t>策略</w:t>
                        </w:r>
                      </w:p>
                    </w:tc>
                    <w:tc>
                      <w:tcPr>
                        <w:tcW w:w="4471" w:type="dxa"/>
                      </w:tcPr>
                      <w:p w:rsidR="00742562" w:rsidRDefault="006A1E06">
                        <w:r w:rsidRPr="006A1E06">
                          <w:rPr>
                            <w:rFonts w:ascii="微软雅黑" w:eastAsia="微软雅黑" w:hAnsi="微软雅黑" w:cs="宋体" w:hint="eastAsia"/>
                            <w:color w:val="333333"/>
                            <w:kern w:val="0"/>
                            <w:sz w:val="16"/>
                            <w:szCs w:val="16"/>
                          </w:rPr>
                          <w:t>期限配置策略、期限结构策略、类属配置策略、证券选择策略、短期和中长期的市场环境中的投资策略及资产支持证券等品种投资策略，在严格控制风险的前提下，发掘和利用市场失衡提供的投资机会，实现组合资产的增值。</w:t>
                        </w:r>
                      </w:p>
                    </w:tc>
                  </w:tr>
                  <w:tr w:rsidR="006A1E06" w:rsidTr="00742562">
                    <w:tc>
                      <w:tcPr>
                        <w:tcW w:w="1101" w:type="dxa"/>
                      </w:tcPr>
                      <w:p w:rsidR="00742562" w:rsidRDefault="00742562" w:rsidP="00D4256E">
                        <w:pPr>
                          <w:jc w:val="left"/>
                        </w:pPr>
                        <w:r>
                          <w:rPr>
                            <w:rFonts w:ascii="微软雅黑" w:eastAsia="微软雅黑" w:hAnsi="微软雅黑" w:cs="宋体" w:hint="eastAsia"/>
                            <w:b/>
                            <w:bCs/>
                            <w:color w:val="333333"/>
                            <w:kern w:val="0"/>
                            <w:sz w:val="18"/>
                            <w:szCs w:val="18"/>
                          </w:rPr>
                          <w:t>业绩</w:t>
                        </w:r>
                        <w:r w:rsidRPr="00951FD6">
                          <w:rPr>
                            <w:rFonts w:ascii="微软雅黑" w:eastAsia="微软雅黑" w:hAnsi="微软雅黑" w:cs="宋体" w:hint="eastAsia"/>
                            <w:b/>
                            <w:bCs/>
                            <w:color w:val="333333"/>
                            <w:kern w:val="0"/>
                            <w:sz w:val="18"/>
                            <w:szCs w:val="18"/>
                          </w:rPr>
                          <w:t>基准</w:t>
                        </w:r>
                      </w:p>
                    </w:tc>
                    <w:tc>
                      <w:tcPr>
                        <w:tcW w:w="4471" w:type="dxa"/>
                      </w:tcPr>
                      <w:p w:rsidR="00742562" w:rsidRPr="006A1E06" w:rsidRDefault="006A1E06" w:rsidP="00742562">
                        <w:pPr>
                          <w:jc w:val="left"/>
                          <w:rPr>
                            <w:b/>
                            <w:color w:val="C00000"/>
                          </w:rPr>
                        </w:pPr>
                        <w:r w:rsidRPr="006A1E06">
                          <w:rPr>
                            <w:rFonts w:ascii="微软雅黑" w:eastAsia="微软雅黑" w:hAnsi="微软雅黑" w:cs="宋体" w:hint="eastAsia"/>
                            <w:b/>
                            <w:color w:val="C00000"/>
                            <w:kern w:val="0"/>
                            <w:sz w:val="16"/>
                            <w:szCs w:val="16"/>
                          </w:rPr>
                          <w:t>一年期银行定期存款税后收益率+1.2%</w:t>
                        </w:r>
                      </w:p>
                    </w:tc>
                  </w:tr>
                </w:tbl>
                <w:p w:rsidR="00742562" w:rsidRDefault="00742562" w:rsidP="00742562"/>
              </w:txbxContent>
            </v:textbox>
          </v:shape>
        </w:pict>
      </w:r>
    </w:p>
    <w:p w:rsidR="00657482" w:rsidRDefault="00657482"/>
    <w:tbl>
      <w:tblPr>
        <w:tblpPr w:leftFromText="181" w:rightFromText="181" w:vertAnchor="page" w:horzAnchor="page" w:tblpX="5943" w:tblpY="8393"/>
        <w:tblOverlap w:val="never"/>
        <w:tblW w:w="5632" w:type="dxa"/>
        <w:tblCellMar>
          <w:left w:w="0" w:type="dxa"/>
          <w:right w:w="0" w:type="dxa"/>
        </w:tblCellMar>
        <w:tblLook w:val="04A0"/>
      </w:tblPr>
      <w:tblGrid>
        <w:gridCol w:w="441"/>
        <w:gridCol w:w="1685"/>
        <w:gridCol w:w="1418"/>
        <w:gridCol w:w="930"/>
        <w:gridCol w:w="62"/>
        <w:gridCol w:w="1096"/>
      </w:tblGrid>
      <w:tr w:rsidR="00664968" w:rsidRPr="00664968" w:rsidTr="00F821D6">
        <w:trPr>
          <w:trHeight w:val="212"/>
        </w:trPr>
        <w:tc>
          <w:tcPr>
            <w:tcW w:w="2126" w:type="dxa"/>
            <w:gridSpan w:val="2"/>
            <w:tcBorders>
              <w:top w:val="single" w:sz="8" w:space="0" w:color="FFFFFF"/>
              <w:left w:val="single" w:sz="8" w:space="0" w:color="FFFFFF"/>
              <w:bottom w:val="single" w:sz="24" w:space="0" w:color="FFFFFF"/>
              <w:right w:val="single" w:sz="8" w:space="0" w:color="FFFFFF"/>
            </w:tcBorders>
            <w:shd w:val="clear" w:color="auto" w:fill="10253F"/>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b/>
                <w:bCs/>
                <w:color w:val="FFFFFF"/>
                <w:kern w:val="24"/>
                <w:sz w:val="16"/>
                <w:szCs w:val="24"/>
              </w:rPr>
              <w:t>费用种类</w:t>
            </w:r>
            <w:r w:rsidRPr="00664968">
              <w:rPr>
                <w:rFonts w:ascii="微软雅黑" w:eastAsia="微软雅黑" w:hAnsi="微软雅黑" w:cs="Arial" w:hint="eastAsia"/>
                <w:b/>
                <w:bCs/>
                <w:color w:val="333333"/>
                <w:kern w:val="24"/>
                <w:sz w:val="16"/>
                <w:szCs w:val="24"/>
              </w:rPr>
              <w:t xml:space="preserve"> </w:t>
            </w:r>
          </w:p>
        </w:tc>
        <w:tc>
          <w:tcPr>
            <w:tcW w:w="2410" w:type="dxa"/>
            <w:gridSpan w:val="3"/>
            <w:tcBorders>
              <w:top w:val="single" w:sz="8" w:space="0" w:color="FFFFFF"/>
              <w:left w:val="single" w:sz="8" w:space="0" w:color="FFFFFF"/>
              <w:bottom w:val="single" w:sz="24" w:space="0" w:color="FFFFFF"/>
              <w:right w:val="single" w:sz="8" w:space="0" w:color="FFFFFF"/>
            </w:tcBorders>
            <w:shd w:val="clear" w:color="auto" w:fill="10253F"/>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b/>
                <w:bCs/>
                <w:color w:val="FFFFFF"/>
                <w:kern w:val="24"/>
                <w:sz w:val="16"/>
                <w:szCs w:val="24"/>
              </w:rPr>
              <w:t>A</w:t>
            </w:r>
            <w:r>
              <w:rPr>
                <w:rFonts w:ascii="微软雅黑" w:eastAsia="微软雅黑" w:hAnsi="微软雅黑" w:cs="Arial" w:hint="eastAsia"/>
                <w:b/>
                <w:bCs/>
                <w:color w:val="FFFFFF"/>
                <w:kern w:val="24"/>
                <w:sz w:val="16"/>
                <w:szCs w:val="24"/>
              </w:rPr>
              <w:t>类</w:t>
            </w:r>
            <w:r w:rsidRPr="00664968">
              <w:rPr>
                <w:rFonts w:ascii="微软雅黑" w:eastAsia="微软雅黑" w:hAnsi="微软雅黑" w:cs="Arial" w:hint="eastAsia"/>
                <w:b/>
                <w:bCs/>
                <w:color w:val="FFFFFF"/>
                <w:kern w:val="24"/>
                <w:sz w:val="16"/>
                <w:szCs w:val="24"/>
              </w:rPr>
              <w:t>份额</w:t>
            </w:r>
            <w:r w:rsidRPr="00664968">
              <w:rPr>
                <w:rFonts w:ascii="微软雅黑" w:eastAsia="微软雅黑" w:hAnsi="微软雅黑" w:cs="Arial" w:hint="eastAsia"/>
                <w:b/>
                <w:bCs/>
                <w:color w:val="333333"/>
                <w:kern w:val="24"/>
                <w:sz w:val="16"/>
                <w:szCs w:val="24"/>
              </w:rPr>
              <w:t xml:space="preserve"> </w:t>
            </w:r>
          </w:p>
        </w:tc>
        <w:tc>
          <w:tcPr>
            <w:tcW w:w="1096" w:type="dxa"/>
            <w:tcBorders>
              <w:top w:val="single" w:sz="8" w:space="0" w:color="FFFFFF"/>
              <w:left w:val="single" w:sz="8" w:space="0" w:color="FFFFFF"/>
              <w:bottom w:val="single" w:sz="24" w:space="0" w:color="FFFFFF"/>
              <w:right w:val="single" w:sz="8" w:space="0" w:color="FFFFFF"/>
            </w:tcBorders>
            <w:shd w:val="clear" w:color="auto" w:fill="10253F"/>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b/>
                <w:bCs/>
                <w:color w:val="FFFFFF"/>
                <w:kern w:val="24"/>
                <w:sz w:val="16"/>
                <w:szCs w:val="24"/>
              </w:rPr>
              <w:t>C</w:t>
            </w:r>
            <w:r>
              <w:rPr>
                <w:rFonts w:ascii="微软雅黑" w:eastAsia="微软雅黑" w:hAnsi="微软雅黑" w:cs="Arial" w:hint="eastAsia"/>
                <w:b/>
                <w:bCs/>
                <w:color w:val="FFFFFF"/>
                <w:kern w:val="24"/>
                <w:sz w:val="16"/>
                <w:szCs w:val="24"/>
              </w:rPr>
              <w:t>类</w:t>
            </w:r>
            <w:r w:rsidRPr="00664968">
              <w:rPr>
                <w:rFonts w:ascii="微软雅黑" w:eastAsia="微软雅黑" w:hAnsi="微软雅黑" w:cs="Arial" w:hint="eastAsia"/>
                <w:b/>
                <w:bCs/>
                <w:color w:val="FFFFFF"/>
                <w:kern w:val="24"/>
                <w:sz w:val="16"/>
                <w:szCs w:val="24"/>
              </w:rPr>
              <w:t>份额</w:t>
            </w:r>
            <w:r w:rsidRPr="00664968">
              <w:rPr>
                <w:rFonts w:ascii="微软雅黑" w:eastAsia="微软雅黑" w:hAnsi="微软雅黑" w:cs="Arial" w:hint="eastAsia"/>
                <w:b/>
                <w:bCs/>
                <w:color w:val="333333"/>
                <w:kern w:val="24"/>
                <w:sz w:val="16"/>
                <w:szCs w:val="24"/>
              </w:rPr>
              <w:t xml:space="preserve"> </w:t>
            </w:r>
          </w:p>
        </w:tc>
      </w:tr>
      <w:tr w:rsidR="00664968" w:rsidRPr="00664968" w:rsidTr="00F821D6">
        <w:trPr>
          <w:trHeight w:val="104"/>
        </w:trPr>
        <w:tc>
          <w:tcPr>
            <w:tcW w:w="2126" w:type="dxa"/>
            <w:gridSpan w:val="2"/>
            <w:vMerge w:val="restart"/>
            <w:tcBorders>
              <w:top w:val="single" w:sz="24"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b/>
                <w:bCs/>
                <w:color w:val="FFFFFF"/>
                <w:kern w:val="24"/>
                <w:sz w:val="16"/>
                <w:szCs w:val="24"/>
              </w:rPr>
              <w:t xml:space="preserve">申购费率 </w:t>
            </w:r>
          </w:p>
        </w:tc>
        <w:tc>
          <w:tcPr>
            <w:tcW w:w="141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2"/>
              </w:rPr>
              <w:t xml:space="preserve">M＜100万 </w:t>
            </w:r>
          </w:p>
        </w:tc>
        <w:tc>
          <w:tcPr>
            <w:tcW w:w="992" w:type="dxa"/>
            <w:gridSpan w:val="2"/>
            <w:tcBorders>
              <w:top w:val="single" w:sz="24"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2"/>
              </w:rPr>
              <w:t xml:space="preserve">0.60% </w:t>
            </w:r>
          </w:p>
        </w:tc>
        <w:tc>
          <w:tcPr>
            <w:tcW w:w="1096" w:type="dxa"/>
            <w:vMerge w:val="restart"/>
            <w:tcBorders>
              <w:top w:val="single" w:sz="24"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0%</w:t>
            </w:r>
            <w:r w:rsidRPr="007F1ADC">
              <w:rPr>
                <w:rFonts w:ascii="微软雅黑" w:eastAsia="微软雅黑" w:hAnsi="微软雅黑" w:cs="Arial" w:hint="eastAsia"/>
                <w:color w:val="333333"/>
                <w:kern w:val="24"/>
                <w:sz w:val="15"/>
                <w:szCs w:val="24"/>
              </w:rPr>
              <w:t xml:space="preserve"> </w:t>
            </w:r>
          </w:p>
        </w:tc>
      </w:tr>
      <w:tr w:rsidR="00664968" w:rsidRPr="00664968" w:rsidTr="00F821D6">
        <w:trPr>
          <w:trHeight w:val="174"/>
        </w:trPr>
        <w:tc>
          <w:tcPr>
            <w:tcW w:w="2126" w:type="dxa"/>
            <w:gridSpan w:val="2"/>
            <w:vMerge/>
            <w:tcBorders>
              <w:top w:val="single" w:sz="24" w:space="0" w:color="FFFFFF"/>
              <w:left w:val="single" w:sz="8" w:space="0" w:color="FFFFFF"/>
              <w:bottom w:val="single" w:sz="8" w:space="0" w:color="FFFFFF"/>
              <w:right w:val="single" w:sz="8" w:space="0" w:color="FFFFFF"/>
            </w:tcBorders>
            <w:vAlign w:val="center"/>
            <w:hideMark/>
          </w:tcPr>
          <w:p w:rsidR="00664968" w:rsidRPr="00664968" w:rsidRDefault="00664968" w:rsidP="00F821D6">
            <w:pPr>
              <w:widowControl/>
              <w:spacing w:line="240" w:lineRule="exact"/>
              <w:jc w:val="left"/>
              <w:rPr>
                <w:rFonts w:ascii="Arial" w:hAnsi="Arial" w:cs="Arial"/>
                <w:kern w:val="0"/>
                <w:sz w:val="1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2"/>
              </w:rPr>
              <w:t xml:space="preserve">100万≤M＜500万 </w:t>
            </w:r>
          </w:p>
        </w:tc>
        <w:tc>
          <w:tcPr>
            <w:tcW w:w="99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2"/>
              </w:rPr>
              <w:t xml:space="preserve">0.30% </w:t>
            </w:r>
          </w:p>
        </w:tc>
        <w:tc>
          <w:tcPr>
            <w:tcW w:w="1096" w:type="dxa"/>
            <w:vMerge/>
            <w:tcBorders>
              <w:top w:val="single" w:sz="24" w:space="0" w:color="FFFFFF"/>
              <w:left w:val="single" w:sz="8" w:space="0" w:color="FFFFFF"/>
              <w:bottom w:val="single" w:sz="8" w:space="0" w:color="FFFFFF"/>
              <w:right w:val="single" w:sz="8" w:space="0" w:color="FFFFFF"/>
            </w:tcBorders>
            <w:vAlign w:val="center"/>
            <w:hideMark/>
          </w:tcPr>
          <w:p w:rsidR="00664968" w:rsidRPr="007F1ADC" w:rsidRDefault="00664968" w:rsidP="00F821D6">
            <w:pPr>
              <w:widowControl/>
              <w:spacing w:line="240" w:lineRule="exact"/>
              <w:jc w:val="left"/>
              <w:rPr>
                <w:rFonts w:ascii="Arial" w:hAnsi="Arial" w:cs="Arial"/>
                <w:kern w:val="0"/>
                <w:sz w:val="15"/>
                <w:szCs w:val="36"/>
              </w:rPr>
            </w:pPr>
          </w:p>
        </w:tc>
      </w:tr>
      <w:tr w:rsidR="00664968" w:rsidRPr="00664968" w:rsidTr="00F821D6">
        <w:trPr>
          <w:trHeight w:val="174"/>
        </w:trPr>
        <w:tc>
          <w:tcPr>
            <w:tcW w:w="2126" w:type="dxa"/>
            <w:gridSpan w:val="2"/>
            <w:vMerge/>
            <w:tcBorders>
              <w:top w:val="single" w:sz="24" w:space="0" w:color="FFFFFF"/>
              <w:left w:val="single" w:sz="8" w:space="0" w:color="FFFFFF"/>
              <w:bottom w:val="single" w:sz="8" w:space="0" w:color="FFFFFF"/>
              <w:right w:val="single" w:sz="8" w:space="0" w:color="FFFFFF"/>
            </w:tcBorders>
            <w:vAlign w:val="center"/>
            <w:hideMark/>
          </w:tcPr>
          <w:p w:rsidR="00664968" w:rsidRPr="00664968" w:rsidRDefault="00664968" w:rsidP="00F821D6">
            <w:pPr>
              <w:widowControl/>
              <w:spacing w:line="240" w:lineRule="exact"/>
              <w:jc w:val="left"/>
              <w:rPr>
                <w:rFonts w:ascii="Arial" w:hAnsi="Arial" w:cs="Arial"/>
                <w:kern w:val="0"/>
                <w:sz w:val="1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500万≤M＜1000万 </w:t>
            </w:r>
          </w:p>
        </w:tc>
        <w:tc>
          <w:tcPr>
            <w:tcW w:w="99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0.10% </w:t>
            </w:r>
          </w:p>
        </w:tc>
        <w:tc>
          <w:tcPr>
            <w:tcW w:w="1096" w:type="dxa"/>
            <w:vMerge/>
            <w:tcBorders>
              <w:top w:val="single" w:sz="24" w:space="0" w:color="FFFFFF"/>
              <w:left w:val="single" w:sz="8" w:space="0" w:color="FFFFFF"/>
              <w:bottom w:val="single" w:sz="8" w:space="0" w:color="FFFFFF"/>
              <w:right w:val="single" w:sz="8" w:space="0" w:color="FFFFFF"/>
            </w:tcBorders>
            <w:vAlign w:val="center"/>
            <w:hideMark/>
          </w:tcPr>
          <w:p w:rsidR="00664968" w:rsidRPr="007F1ADC" w:rsidRDefault="00664968" w:rsidP="00F821D6">
            <w:pPr>
              <w:widowControl/>
              <w:spacing w:line="240" w:lineRule="exact"/>
              <w:jc w:val="left"/>
              <w:rPr>
                <w:rFonts w:ascii="Arial" w:hAnsi="Arial" w:cs="Arial"/>
                <w:kern w:val="0"/>
                <w:sz w:val="15"/>
                <w:szCs w:val="36"/>
              </w:rPr>
            </w:pPr>
          </w:p>
        </w:tc>
      </w:tr>
      <w:tr w:rsidR="00664968" w:rsidRPr="00664968" w:rsidTr="00F821D6">
        <w:trPr>
          <w:trHeight w:val="172"/>
        </w:trPr>
        <w:tc>
          <w:tcPr>
            <w:tcW w:w="2126" w:type="dxa"/>
            <w:gridSpan w:val="2"/>
            <w:vMerge/>
            <w:tcBorders>
              <w:top w:val="single" w:sz="24" w:space="0" w:color="FFFFFF"/>
              <w:left w:val="single" w:sz="8" w:space="0" w:color="FFFFFF"/>
              <w:bottom w:val="single" w:sz="8" w:space="0" w:color="FFFFFF"/>
              <w:right w:val="single" w:sz="8" w:space="0" w:color="FFFFFF"/>
            </w:tcBorders>
            <w:vAlign w:val="center"/>
            <w:hideMark/>
          </w:tcPr>
          <w:p w:rsidR="00664968" w:rsidRPr="00664968" w:rsidRDefault="00664968" w:rsidP="00F821D6">
            <w:pPr>
              <w:widowControl/>
              <w:spacing w:line="240" w:lineRule="exact"/>
              <w:jc w:val="left"/>
              <w:rPr>
                <w:rFonts w:ascii="Arial" w:hAnsi="Arial" w:cs="Arial"/>
                <w:kern w:val="0"/>
                <w:sz w:val="16"/>
                <w:szCs w:val="36"/>
              </w:rPr>
            </w:pP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M≥1000万 </w:t>
            </w:r>
          </w:p>
        </w:tc>
        <w:tc>
          <w:tcPr>
            <w:tcW w:w="99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1,000元/笔 </w:t>
            </w:r>
          </w:p>
        </w:tc>
        <w:tc>
          <w:tcPr>
            <w:tcW w:w="1096" w:type="dxa"/>
            <w:vMerge/>
            <w:tcBorders>
              <w:top w:val="single" w:sz="24" w:space="0" w:color="FFFFFF"/>
              <w:left w:val="single" w:sz="8" w:space="0" w:color="FFFFFF"/>
              <w:bottom w:val="single" w:sz="8" w:space="0" w:color="FFFFFF"/>
              <w:right w:val="single" w:sz="8" w:space="0" w:color="FFFFFF"/>
            </w:tcBorders>
            <w:vAlign w:val="center"/>
            <w:hideMark/>
          </w:tcPr>
          <w:p w:rsidR="00664968" w:rsidRPr="007F1ADC" w:rsidRDefault="00664968" w:rsidP="00F821D6">
            <w:pPr>
              <w:widowControl/>
              <w:spacing w:line="240" w:lineRule="exact"/>
              <w:jc w:val="left"/>
              <w:rPr>
                <w:rFonts w:ascii="Arial" w:hAnsi="Arial" w:cs="Arial"/>
                <w:kern w:val="0"/>
                <w:sz w:val="15"/>
                <w:szCs w:val="36"/>
              </w:rPr>
            </w:pPr>
          </w:p>
        </w:tc>
      </w:tr>
      <w:tr w:rsidR="00664968" w:rsidRPr="00664968" w:rsidTr="00F821D6">
        <w:trPr>
          <w:trHeight w:val="345"/>
        </w:trPr>
        <w:tc>
          <w:tcPr>
            <w:tcW w:w="441" w:type="dxa"/>
            <w:vMerge w:val="restart"/>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color w:val="FFFFFF"/>
                <w:kern w:val="24"/>
                <w:sz w:val="16"/>
                <w:szCs w:val="24"/>
              </w:rPr>
              <w:t xml:space="preserve">赎回费率 </w:t>
            </w:r>
          </w:p>
        </w:tc>
        <w:tc>
          <w:tcPr>
            <w:tcW w:w="1685" w:type="dxa"/>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textAlignment w:val="center"/>
              <w:rPr>
                <w:rFonts w:ascii="Arial" w:hAnsi="Arial" w:cs="Arial"/>
                <w:kern w:val="0"/>
                <w:sz w:val="15"/>
                <w:szCs w:val="36"/>
              </w:rPr>
            </w:pPr>
            <w:r w:rsidRPr="00664968">
              <w:rPr>
                <w:rFonts w:ascii="微软雅黑" w:eastAsia="微软雅黑" w:hAnsi="微软雅黑" w:cs="Arial" w:hint="eastAsia"/>
                <w:color w:val="FFFFFF"/>
                <w:kern w:val="24"/>
                <w:sz w:val="15"/>
                <w:szCs w:val="22"/>
              </w:rPr>
              <w:t xml:space="preserve">在同一个开放期内申购后又赎回的份额 </w:t>
            </w:r>
          </w:p>
        </w:tc>
        <w:tc>
          <w:tcPr>
            <w:tcW w:w="3506"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1% </w:t>
            </w:r>
          </w:p>
        </w:tc>
      </w:tr>
      <w:tr w:rsidR="00664968" w:rsidRPr="00664968" w:rsidTr="00F821D6">
        <w:trPr>
          <w:trHeight w:val="471"/>
        </w:trPr>
        <w:tc>
          <w:tcPr>
            <w:tcW w:w="441" w:type="dxa"/>
            <w:vMerge/>
            <w:tcBorders>
              <w:top w:val="single" w:sz="8" w:space="0" w:color="FFFFFF"/>
              <w:left w:val="single" w:sz="8" w:space="0" w:color="FFFFFF"/>
              <w:bottom w:val="single" w:sz="8" w:space="0" w:color="FFFFFF"/>
              <w:right w:val="single" w:sz="8" w:space="0" w:color="FFFFFF"/>
            </w:tcBorders>
            <w:vAlign w:val="center"/>
            <w:hideMark/>
          </w:tcPr>
          <w:p w:rsidR="00664968" w:rsidRPr="00664968" w:rsidRDefault="00664968" w:rsidP="00F821D6">
            <w:pPr>
              <w:widowControl/>
              <w:spacing w:line="240" w:lineRule="exact"/>
              <w:jc w:val="left"/>
              <w:rPr>
                <w:rFonts w:ascii="Arial" w:hAnsi="Arial" w:cs="Arial"/>
                <w:kern w:val="0"/>
                <w:sz w:val="16"/>
                <w:szCs w:val="36"/>
              </w:rPr>
            </w:pPr>
          </w:p>
        </w:tc>
        <w:tc>
          <w:tcPr>
            <w:tcW w:w="1685" w:type="dxa"/>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textAlignment w:val="center"/>
              <w:rPr>
                <w:rFonts w:ascii="Arial" w:hAnsi="Arial" w:cs="Arial"/>
                <w:kern w:val="0"/>
                <w:sz w:val="15"/>
                <w:szCs w:val="36"/>
              </w:rPr>
            </w:pPr>
            <w:r w:rsidRPr="00664968">
              <w:rPr>
                <w:rFonts w:ascii="微软雅黑" w:eastAsia="微软雅黑" w:hAnsi="微软雅黑" w:cs="Arial" w:hint="eastAsia"/>
                <w:color w:val="FFFFFF"/>
                <w:kern w:val="24"/>
                <w:sz w:val="15"/>
                <w:szCs w:val="22"/>
              </w:rPr>
              <w:t xml:space="preserve">认购或在某一开放期申购并在下一个及之后的开放期赎回的份额 </w:t>
            </w:r>
          </w:p>
        </w:tc>
        <w:tc>
          <w:tcPr>
            <w:tcW w:w="3506"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b/>
                <w:kern w:val="0"/>
                <w:sz w:val="15"/>
                <w:szCs w:val="36"/>
              </w:rPr>
            </w:pPr>
            <w:r w:rsidRPr="007F1ADC">
              <w:rPr>
                <w:rFonts w:ascii="微软雅黑" w:eastAsia="微软雅黑" w:hAnsi="微软雅黑" w:cs="Arial" w:hint="eastAsia"/>
                <w:b/>
                <w:color w:val="000000"/>
                <w:kern w:val="24"/>
                <w:sz w:val="15"/>
                <w:szCs w:val="24"/>
              </w:rPr>
              <w:t xml:space="preserve">0% </w:t>
            </w:r>
          </w:p>
        </w:tc>
      </w:tr>
      <w:tr w:rsidR="00664968" w:rsidRPr="00664968" w:rsidTr="00F821D6">
        <w:trPr>
          <w:trHeight w:val="104"/>
        </w:trPr>
        <w:tc>
          <w:tcPr>
            <w:tcW w:w="2126" w:type="dxa"/>
            <w:gridSpan w:val="2"/>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color w:val="FFFFFF"/>
                <w:kern w:val="24"/>
                <w:sz w:val="16"/>
                <w:szCs w:val="24"/>
              </w:rPr>
              <w:t xml:space="preserve">销售服务费 </w:t>
            </w:r>
          </w:p>
        </w:tc>
        <w:tc>
          <w:tcPr>
            <w:tcW w:w="234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0% </w:t>
            </w:r>
          </w:p>
        </w:tc>
        <w:tc>
          <w:tcPr>
            <w:tcW w:w="115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 xml:space="preserve">0.40% </w:t>
            </w:r>
          </w:p>
        </w:tc>
      </w:tr>
      <w:tr w:rsidR="00664968" w:rsidRPr="00664968" w:rsidTr="00F821D6">
        <w:trPr>
          <w:trHeight w:val="104"/>
        </w:trPr>
        <w:tc>
          <w:tcPr>
            <w:tcW w:w="2126" w:type="dxa"/>
            <w:gridSpan w:val="2"/>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color w:val="FFFFFF"/>
                <w:kern w:val="24"/>
                <w:sz w:val="16"/>
                <w:szCs w:val="24"/>
              </w:rPr>
              <w:t xml:space="preserve">管理费 </w:t>
            </w:r>
          </w:p>
        </w:tc>
        <w:tc>
          <w:tcPr>
            <w:tcW w:w="3506"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0.70%</w:t>
            </w:r>
            <w:r w:rsidRPr="007F1ADC">
              <w:rPr>
                <w:rFonts w:ascii="微软雅黑" w:eastAsia="微软雅黑" w:hAnsi="微软雅黑" w:cs="Arial" w:hint="eastAsia"/>
                <w:color w:val="333333"/>
                <w:kern w:val="24"/>
                <w:sz w:val="15"/>
                <w:szCs w:val="24"/>
              </w:rPr>
              <w:t xml:space="preserve"> </w:t>
            </w:r>
          </w:p>
        </w:tc>
      </w:tr>
      <w:tr w:rsidR="00664968" w:rsidRPr="00664968" w:rsidTr="00F821D6">
        <w:trPr>
          <w:trHeight w:val="104"/>
        </w:trPr>
        <w:tc>
          <w:tcPr>
            <w:tcW w:w="2126" w:type="dxa"/>
            <w:gridSpan w:val="2"/>
            <w:tcBorders>
              <w:top w:val="single" w:sz="8" w:space="0" w:color="FFFFFF"/>
              <w:left w:val="single" w:sz="8" w:space="0" w:color="FFFFFF"/>
              <w:bottom w:val="single" w:sz="8" w:space="0" w:color="FFFFFF"/>
              <w:right w:val="single" w:sz="8" w:space="0" w:color="FFFFFF"/>
            </w:tcBorders>
            <w:shd w:val="clear" w:color="auto" w:fill="17375E"/>
            <w:tcMar>
              <w:top w:w="15" w:type="dxa"/>
              <w:left w:w="15" w:type="dxa"/>
              <w:bottom w:w="0" w:type="dxa"/>
              <w:right w:w="15" w:type="dxa"/>
            </w:tcMar>
            <w:vAlign w:val="center"/>
            <w:hideMark/>
          </w:tcPr>
          <w:p w:rsidR="00664968" w:rsidRPr="00664968" w:rsidRDefault="00664968" w:rsidP="00F821D6">
            <w:pPr>
              <w:widowControl/>
              <w:spacing w:line="240" w:lineRule="exact"/>
              <w:jc w:val="center"/>
              <w:textAlignment w:val="center"/>
              <w:rPr>
                <w:rFonts w:ascii="Arial" w:hAnsi="Arial" w:cs="Arial"/>
                <w:kern w:val="0"/>
                <w:sz w:val="16"/>
                <w:szCs w:val="36"/>
              </w:rPr>
            </w:pPr>
            <w:r w:rsidRPr="00664968">
              <w:rPr>
                <w:rFonts w:ascii="微软雅黑" w:eastAsia="微软雅黑" w:hAnsi="微软雅黑" w:cs="Arial" w:hint="eastAsia"/>
                <w:color w:val="FFFFFF"/>
                <w:kern w:val="24"/>
                <w:sz w:val="16"/>
                <w:szCs w:val="24"/>
              </w:rPr>
              <w:t xml:space="preserve">托管费 </w:t>
            </w:r>
          </w:p>
        </w:tc>
        <w:tc>
          <w:tcPr>
            <w:tcW w:w="3506"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664968" w:rsidRPr="007F1ADC" w:rsidRDefault="00664968" w:rsidP="00F821D6">
            <w:pPr>
              <w:widowControl/>
              <w:spacing w:line="240" w:lineRule="exact"/>
              <w:jc w:val="center"/>
              <w:textAlignment w:val="center"/>
              <w:rPr>
                <w:rFonts w:ascii="Arial" w:hAnsi="Arial" w:cs="Arial"/>
                <w:kern w:val="0"/>
                <w:sz w:val="15"/>
                <w:szCs w:val="36"/>
              </w:rPr>
            </w:pPr>
            <w:r w:rsidRPr="007F1ADC">
              <w:rPr>
                <w:rFonts w:ascii="微软雅黑" w:eastAsia="微软雅黑" w:hAnsi="微软雅黑" w:cs="Arial" w:hint="eastAsia"/>
                <w:color w:val="000000"/>
                <w:kern w:val="24"/>
                <w:sz w:val="15"/>
                <w:szCs w:val="24"/>
              </w:rPr>
              <w:t>0.20%</w:t>
            </w:r>
            <w:r w:rsidRPr="007F1ADC">
              <w:rPr>
                <w:rFonts w:ascii="微软雅黑" w:eastAsia="微软雅黑" w:hAnsi="微软雅黑" w:cs="Arial" w:hint="eastAsia"/>
                <w:color w:val="333333"/>
                <w:kern w:val="24"/>
                <w:sz w:val="15"/>
                <w:szCs w:val="24"/>
              </w:rPr>
              <w:t xml:space="preserve"> </w:t>
            </w:r>
          </w:p>
        </w:tc>
      </w:tr>
    </w:tbl>
    <w:p w:rsidR="00657482" w:rsidRDefault="00657482"/>
    <w:p w:rsidR="00657482" w:rsidRDefault="00657482" w:rsidP="00DD1664">
      <w:pPr>
        <w:ind w:leftChars="-540" w:hangingChars="540" w:hanging="1134"/>
      </w:pPr>
    </w:p>
    <w:p w:rsidR="002A1876" w:rsidRDefault="002A1876"/>
    <w:p w:rsidR="00657482" w:rsidRDefault="006C2E2C">
      <w:r>
        <w:rPr>
          <w:rFonts w:hint="eastAsia"/>
        </w:rPr>
        <w:t xml:space="preserve"> </w:t>
      </w:r>
    </w:p>
    <w:p w:rsidR="00657482" w:rsidRDefault="00657482"/>
    <w:p w:rsidR="00657482" w:rsidRDefault="00657482"/>
    <w:p w:rsidR="00657482" w:rsidRDefault="00657482"/>
    <w:p w:rsidR="00657482" w:rsidRDefault="00657482"/>
    <w:p w:rsidR="00A70CDF" w:rsidRPr="009E6920" w:rsidRDefault="00A70CDF">
      <w:pPr>
        <w:tabs>
          <w:tab w:val="left" w:pos="4229"/>
        </w:tabs>
        <w:jc w:val="left"/>
      </w:pPr>
    </w:p>
    <w:p w:rsidR="00156FD6" w:rsidRDefault="00156FD6">
      <w:pPr>
        <w:tabs>
          <w:tab w:val="left" w:pos="4229"/>
        </w:tabs>
        <w:jc w:val="left"/>
      </w:pPr>
    </w:p>
    <w:p w:rsidR="00742562" w:rsidRDefault="00AE373E">
      <w:pPr>
        <w:tabs>
          <w:tab w:val="left" w:pos="4229"/>
        </w:tabs>
        <w:jc w:val="left"/>
      </w:pPr>
      <w:r>
        <w:rPr>
          <w:noProof/>
        </w:rPr>
        <w:pict>
          <v:shape id="_x0000_s1159" type="#_x0000_t202" style="position:absolute;margin-left:25.1pt;margin-top:3.95pt;width:132pt;height:33.95pt;z-index:251659264" filled="f" stroked="f">
            <v:fill opacity="58982f"/>
            <v:textbox style="mso-next-textbox:#_x0000_s1159">
              <w:txbxContent>
                <w:p w:rsidR="00317B05" w:rsidRPr="00093830" w:rsidRDefault="00093830" w:rsidP="00317B05">
                  <w:pPr>
                    <w:jc w:val="left"/>
                    <w:rPr>
                      <w:rFonts w:ascii="微软雅黑" w:eastAsia="微软雅黑" w:hAnsi="微软雅黑"/>
                      <w:color w:val="C00000"/>
                      <w:sz w:val="22"/>
                      <w:szCs w:val="24"/>
                    </w:rPr>
                  </w:pPr>
                  <w:r w:rsidRPr="00093830">
                    <w:rPr>
                      <w:rFonts w:ascii="微软雅黑" w:eastAsia="微软雅黑" w:hAnsi="微软雅黑" w:hint="eastAsia"/>
                      <w:b/>
                      <w:bCs/>
                      <w:color w:val="C00000"/>
                      <w:sz w:val="22"/>
                      <w:szCs w:val="24"/>
                    </w:rPr>
                    <w:t>基金经理：</w:t>
                  </w:r>
                  <w:r w:rsidR="00F30C0F" w:rsidRPr="00093830">
                    <w:rPr>
                      <w:rFonts w:ascii="微软雅黑" w:eastAsia="微软雅黑" w:hAnsi="微软雅黑" w:hint="eastAsia"/>
                      <w:b/>
                      <w:bCs/>
                      <w:color w:val="C00000"/>
                      <w:sz w:val="22"/>
                      <w:szCs w:val="24"/>
                    </w:rPr>
                    <w:t>何秀红</w:t>
                  </w:r>
                </w:p>
                <w:p w:rsidR="00317B05" w:rsidRPr="00093830" w:rsidRDefault="00317B05" w:rsidP="00317B05">
                  <w:pPr>
                    <w:jc w:val="left"/>
                    <w:rPr>
                      <w:sz w:val="22"/>
                      <w:szCs w:val="24"/>
                    </w:rPr>
                  </w:pPr>
                </w:p>
              </w:txbxContent>
            </v:textbox>
          </v:shape>
        </w:pict>
      </w:r>
      <w:r>
        <w:rPr>
          <w:noProof/>
        </w:rPr>
        <w:pict>
          <v:shape id="_x0000_s1209" type="#_x0000_t202" style="position:absolute;margin-left:149pt;margin-top:13.7pt;width:189pt;height:33.95pt;z-index:251680768" filled="f" stroked="f">
            <v:fill opacity="58982f"/>
            <v:textbox style="mso-next-textbox:#_x0000_s1209">
              <w:txbxContent>
                <w:p w:rsidR="00176221" w:rsidRPr="00176221" w:rsidRDefault="00176221" w:rsidP="00317B05">
                  <w:pPr>
                    <w:jc w:val="left"/>
                    <w:rPr>
                      <w:rFonts w:ascii="微软雅黑" w:eastAsia="微软雅黑" w:hAnsi="微软雅黑"/>
                      <w:color w:val="C00000"/>
                      <w:sz w:val="18"/>
                      <w:szCs w:val="24"/>
                    </w:rPr>
                  </w:pPr>
                  <w:r w:rsidRPr="00176221">
                    <w:rPr>
                      <w:rFonts w:ascii="微软雅黑" w:eastAsia="微软雅黑" w:hAnsi="微软雅黑" w:hint="eastAsia"/>
                      <w:bCs/>
                      <w:color w:val="C00000"/>
                      <w:sz w:val="18"/>
                      <w:szCs w:val="24"/>
                    </w:rPr>
                    <w:t>基金经理指数（wind，截至</w:t>
                  </w:r>
                  <w:r w:rsidR="000C5189">
                    <w:rPr>
                      <w:rFonts w:ascii="微软雅黑" w:eastAsia="微软雅黑" w:hAnsi="微软雅黑" w:hint="eastAsia"/>
                      <w:bCs/>
                      <w:color w:val="C00000"/>
                      <w:sz w:val="18"/>
                      <w:szCs w:val="24"/>
                    </w:rPr>
                    <w:t>2014.4.30</w:t>
                  </w:r>
                  <w:r w:rsidRPr="00176221">
                    <w:rPr>
                      <w:rFonts w:ascii="微软雅黑" w:eastAsia="微软雅黑" w:hAnsi="微软雅黑" w:hint="eastAsia"/>
                      <w:bCs/>
                      <w:color w:val="C00000"/>
                      <w:sz w:val="18"/>
                      <w:szCs w:val="24"/>
                    </w:rPr>
                    <w:t>）</w:t>
                  </w:r>
                </w:p>
                <w:p w:rsidR="00176221" w:rsidRPr="00176221" w:rsidRDefault="00176221" w:rsidP="00317B05">
                  <w:pPr>
                    <w:jc w:val="left"/>
                    <w:rPr>
                      <w:sz w:val="18"/>
                      <w:szCs w:val="24"/>
                    </w:rPr>
                  </w:pPr>
                </w:p>
              </w:txbxContent>
            </v:textbox>
          </v:shape>
        </w:pict>
      </w:r>
      <w:r>
        <w:rPr>
          <w:noProof/>
        </w:rPr>
        <w:pict>
          <v:shape id="_x0000_s1210" type="#_x0000_t202" style="position:absolute;margin-left:330.5pt;margin-top:14.45pt;width:127.1pt;height:33.95pt;z-index:251681792" filled="f" stroked="f">
            <v:fill opacity="58982f"/>
            <v:textbox style="mso-next-textbox:#_x0000_s1210">
              <w:txbxContent>
                <w:p w:rsidR="00176221" w:rsidRPr="00606F6B" w:rsidRDefault="00176221" w:rsidP="00317B05">
                  <w:pPr>
                    <w:jc w:val="left"/>
                    <w:rPr>
                      <w:rFonts w:ascii="微软雅黑" w:eastAsia="微软雅黑" w:hAnsi="微软雅黑"/>
                      <w:b/>
                      <w:color w:val="C00000"/>
                      <w:sz w:val="18"/>
                      <w:szCs w:val="24"/>
                    </w:rPr>
                  </w:pPr>
                  <w:r w:rsidRPr="00606F6B">
                    <w:rPr>
                      <w:rFonts w:ascii="微软雅黑" w:eastAsia="微软雅黑" w:hAnsi="微软雅黑" w:hint="eastAsia"/>
                      <w:b/>
                      <w:bCs/>
                      <w:color w:val="C00000"/>
                      <w:sz w:val="18"/>
                      <w:szCs w:val="24"/>
                    </w:rPr>
                    <w:t>市场展望：</w:t>
                  </w:r>
                </w:p>
                <w:p w:rsidR="00176221" w:rsidRPr="00606F6B" w:rsidRDefault="00176221" w:rsidP="00317B05">
                  <w:pPr>
                    <w:jc w:val="left"/>
                    <w:rPr>
                      <w:b/>
                      <w:sz w:val="18"/>
                      <w:szCs w:val="24"/>
                    </w:rPr>
                  </w:pPr>
                </w:p>
              </w:txbxContent>
            </v:textbox>
          </v:shape>
        </w:pict>
      </w:r>
      <w:r>
        <w:rPr>
          <w:noProof/>
        </w:rPr>
        <w:pict>
          <v:shape id="_x0000_s1208" type="#_x0000_t32" style="position:absolute;margin-left:-51.45pt;margin-top:6.85pt;width:551.1pt;height:.05pt;z-index:251678720" o:connectortype="straight" strokecolor="#c00000" strokeweight="1.5pt"/>
        </w:pict>
      </w:r>
    </w:p>
    <w:p w:rsidR="00742562" w:rsidRDefault="00AE373E">
      <w:pPr>
        <w:tabs>
          <w:tab w:val="left" w:pos="4229"/>
        </w:tabs>
        <w:jc w:val="left"/>
      </w:pPr>
      <w:r>
        <w:rPr>
          <w:noProof/>
        </w:rPr>
        <w:pict>
          <v:shape id="_x0000_s1082" type="#_x0000_t202" style="position:absolute;margin-left:22.3pt;margin-top:12.3pt;width:118.5pt;height:142.4pt;z-index:251648000;mso-width-relative:margin;mso-height-relative:margin" filled="f" stroked="f">
            <v:textbox style="mso-next-textbox:#_x0000_s1082">
              <w:txbxContent>
                <w:p w:rsidR="00AE373E" w:rsidRPr="003A34BF" w:rsidRDefault="003A34BF" w:rsidP="008850B2">
                  <w:pPr>
                    <w:pStyle w:val="a4"/>
                    <w:tabs>
                      <w:tab w:val="center" w:pos="400"/>
                    </w:tabs>
                    <w:spacing w:afterLines="10" w:line="216" w:lineRule="auto"/>
                    <w:rPr>
                      <w:rFonts w:ascii="微软雅黑" w:eastAsia="微软雅黑" w:hAnsi="微软雅黑"/>
                      <w:color w:val="333333"/>
                      <w:sz w:val="15"/>
                      <w:szCs w:val="16"/>
                    </w:rPr>
                  </w:pPr>
                  <w:r w:rsidRPr="003A34BF">
                    <w:rPr>
                      <w:rFonts w:ascii="微软雅黑" w:eastAsia="微软雅黑" w:hAnsi="微软雅黑" w:hint="eastAsia"/>
                      <w:color w:val="333333"/>
                      <w:sz w:val="15"/>
                      <w:szCs w:val="16"/>
                    </w:rPr>
                    <w:t>7</w:t>
                  </w:r>
                  <w:r w:rsidR="00F30C0F" w:rsidRPr="003A34BF">
                    <w:rPr>
                      <w:rFonts w:ascii="微软雅黑" w:eastAsia="微软雅黑" w:hAnsi="微软雅黑" w:hint="eastAsia"/>
                      <w:color w:val="333333"/>
                      <w:sz w:val="15"/>
                      <w:szCs w:val="16"/>
                    </w:rPr>
                    <w:t xml:space="preserve">年证券从业经验。 </w:t>
                  </w:r>
                  <w:proofErr w:type="gramStart"/>
                  <w:r w:rsidR="00C232CE" w:rsidRPr="003A34BF">
                    <w:rPr>
                      <w:rFonts w:ascii="微软雅黑" w:eastAsia="微软雅黑" w:hAnsi="微软雅黑" w:hint="eastAsia"/>
                      <w:color w:val="333333"/>
                      <w:sz w:val="15"/>
                      <w:szCs w:val="16"/>
                    </w:rPr>
                    <w:t>曾任广发</w:t>
                  </w:r>
                  <w:proofErr w:type="gramEnd"/>
                  <w:r w:rsidR="00C232CE" w:rsidRPr="003A34BF">
                    <w:rPr>
                      <w:rFonts w:ascii="微软雅黑" w:eastAsia="微软雅黑" w:hAnsi="微软雅黑" w:hint="eastAsia"/>
                      <w:color w:val="333333"/>
                      <w:sz w:val="15"/>
                      <w:szCs w:val="16"/>
                    </w:rPr>
                    <w:t>证券</w:t>
                  </w:r>
                  <w:r w:rsidR="00F30C0F" w:rsidRPr="003A34BF">
                    <w:rPr>
                      <w:rFonts w:ascii="微软雅黑" w:eastAsia="微软雅黑" w:hAnsi="微软雅黑" w:hint="eastAsia"/>
                      <w:color w:val="333333"/>
                      <w:sz w:val="15"/>
                      <w:szCs w:val="16"/>
                    </w:rPr>
                    <w:t>债券研究员；2009</w:t>
                  </w:r>
                  <w:r w:rsidR="00B945CD" w:rsidRPr="003A34BF">
                    <w:rPr>
                      <w:rFonts w:ascii="微软雅黑" w:eastAsia="微软雅黑" w:hAnsi="微软雅黑" w:hint="eastAsia"/>
                      <w:color w:val="333333"/>
                      <w:sz w:val="15"/>
                      <w:szCs w:val="16"/>
                    </w:rPr>
                    <w:t>年加入</w:t>
                  </w:r>
                  <w:proofErr w:type="gramStart"/>
                  <w:r w:rsidR="00B945CD" w:rsidRPr="003A34BF">
                    <w:rPr>
                      <w:rFonts w:ascii="微软雅黑" w:eastAsia="微软雅黑" w:hAnsi="微软雅黑" w:hint="eastAsia"/>
                      <w:color w:val="333333"/>
                      <w:sz w:val="15"/>
                      <w:szCs w:val="16"/>
                    </w:rPr>
                    <w:t>工银瑞信</w:t>
                  </w:r>
                  <w:proofErr w:type="gramEnd"/>
                  <w:r w:rsidR="00F30C0F" w:rsidRPr="003A34BF">
                    <w:rPr>
                      <w:rFonts w:ascii="微软雅黑" w:eastAsia="微软雅黑" w:hAnsi="微软雅黑" w:hint="eastAsia"/>
                      <w:color w:val="333333"/>
                      <w:sz w:val="15"/>
                      <w:szCs w:val="16"/>
                    </w:rPr>
                    <w:t>；2011年2月</w:t>
                  </w:r>
                  <w:r w:rsidR="00C232CE" w:rsidRPr="003A34BF">
                    <w:rPr>
                      <w:rFonts w:ascii="微软雅黑" w:eastAsia="微软雅黑" w:hAnsi="微软雅黑" w:hint="eastAsia"/>
                      <w:color w:val="333333"/>
                      <w:sz w:val="15"/>
                      <w:szCs w:val="16"/>
                    </w:rPr>
                    <w:t>至今</w:t>
                  </w:r>
                  <w:r w:rsidR="00176221" w:rsidRPr="003A34BF">
                    <w:rPr>
                      <w:rFonts w:ascii="微软雅黑" w:eastAsia="微软雅黑" w:hAnsi="微软雅黑" w:hint="eastAsia"/>
                      <w:color w:val="333333"/>
                      <w:sz w:val="15"/>
                      <w:szCs w:val="16"/>
                    </w:rPr>
                    <w:t>担任工银四季收益债券</w:t>
                  </w:r>
                  <w:r w:rsidR="00F30C0F" w:rsidRPr="003A34BF">
                    <w:rPr>
                      <w:rFonts w:ascii="微软雅黑" w:eastAsia="微软雅黑" w:hAnsi="微软雅黑" w:hint="eastAsia"/>
                      <w:color w:val="333333"/>
                      <w:sz w:val="15"/>
                      <w:szCs w:val="16"/>
                    </w:rPr>
                    <w:t>基金经理，2011年12月</w:t>
                  </w:r>
                  <w:r w:rsidR="00176221" w:rsidRPr="003A34BF">
                    <w:rPr>
                      <w:rFonts w:ascii="微软雅黑" w:eastAsia="微软雅黑" w:hAnsi="微软雅黑" w:hint="eastAsia"/>
                      <w:color w:val="333333"/>
                      <w:sz w:val="15"/>
                      <w:szCs w:val="16"/>
                    </w:rPr>
                    <w:t>至今担任工银保本混合</w:t>
                  </w:r>
                  <w:r w:rsidR="00F30C0F" w:rsidRPr="003A34BF">
                    <w:rPr>
                      <w:rFonts w:ascii="微软雅黑" w:eastAsia="微软雅黑" w:hAnsi="微软雅黑" w:hint="eastAsia"/>
                      <w:color w:val="333333"/>
                      <w:sz w:val="15"/>
                      <w:szCs w:val="16"/>
                    </w:rPr>
                    <w:t>基金经理；2012年11月</w:t>
                  </w:r>
                  <w:r w:rsidR="00176221" w:rsidRPr="003A34BF">
                    <w:rPr>
                      <w:rFonts w:ascii="微软雅黑" w:eastAsia="微软雅黑" w:hAnsi="微软雅黑" w:hint="eastAsia"/>
                      <w:color w:val="333333"/>
                      <w:sz w:val="15"/>
                      <w:szCs w:val="16"/>
                    </w:rPr>
                    <w:t>至今担任工银</w:t>
                  </w:r>
                  <w:proofErr w:type="gramStart"/>
                  <w:r w:rsidR="00176221" w:rsidRPr="003A34BF">
                    <w:rPr>
                      <w:rFonts w:ascii="微软雅黑" w:eastAsia="微软雅黑" w:hAnsi="微软雅黑" w:hint="eastAsia"/>
                      <w:color w:val="333333"/>
                      <w:sz w:val="15"/>
                      <w:szCs w:val="16"/>
                    </w:rPr>
                    <w:t>信用纯债债券</w:t>
                  </w:r>
                  <w:proofErr w:type="gramEnd"/>
                  <w:r w:rsidR="00F30C0F" w:rsidRPr="003A34BF">
                    <w:rPr>
                      <w:rFonts w:ascii="微软雅黑" w:eastAsia="微软雅黑" w:hAnsi="微软雅黑" w:hint="eastAsia"/>
                      <w:color w:val="333333"/>
                      <w:sz w:val="15"/>
                      <w:szCs w:val="16"/>
                    </w:rPr>
                    <w:t>基金经理</w:t>
                  </w:r>
                  <w:r w:rsidRPr="003A34BF">
                    <w:rPr>
                      <w:rFonts w:ascii="微软雅黑" w:eastAsia="微软雅黑" w:hAnsi="微软雅黑" w:hint="eastAsia"/>
                      <w:color w:val="333333"/>
                      <w:sz w:val="15"/>
                      <w:szCs w:val="16"/>
                    </w:rPr>
                    <w:t>；2013年</w:t>
                  </w:r>
                  <w:r>
                    <w:rPr>
                      <w:rFonts w:ascii="微软雅黑" w:eastAsia="微软雅黑" w:hAnsi="微软雅黑" w:hint="eastAsia"/>
                      <w:color w:val="333333"/>
                      <w:sz w:val="15"/>
                      <w:szCs w:val="16"/>
                    </w:rPr>
                    <w:t>5月至今</w:t>
                  </w:r>
                  <w:r w:rsidR="009B6C7E">
                    <w:rPr>
                      <w:rFonts w:ascii="微软雅黑" w:eastAsia="微软雅黑" w:hAnsi="微软雅黑" w:hint="eastAsia"/>
                      <w:color w:val="333333"/>
                      <w:sz w:val="15"/>
                      <w:szCs w:val="16"/>
                    </w:rPr>
                    <w:t>担任工</w:t>
                  </w:r>
                  <w:proofErr w:type="gramStart"/>
                  <w:r w:rsidR="009B6C7E">
                    <w:rPr>
                      <w:rFonts w:ascii="微软雅黑" w:eastAsia="微软雅黑" w:hAnsi="微软雅黑" w:hint="eastAsia"/>
                      <w:color w:val="333333"/>
                      <w:sz w:val="15"/>
                      <w:szCs w:val="16"/>
                    </w:rPr>
                    <w:t>银</w:t>
                  </w:r>
                  <w:r>
                    <w:rPr>
                      <w:rFonts w:ascii="微软雅黑" w:eastAsia="微软雅黑" w:hAnsi="微软雅黑" w:hint="eastAsia"/>
                      <w:color w:val="333333"/>
                      <w:sz w:val="15"/>
                      <w:szCs w:val="16"/>
                    </w:rPr>
                    <w:t>纯债</w:t>
                  </w:r>
                  <w:proofErr w:type="gramEnd"/>
                  <w:r>
                    <w:rPr>
                      <w:rFonts w:ascii="微软雅黑" w:eastAsia="微软雅黑" w:hAnsi="微软雅黑" w:hint="eastAsia"/>
                      <w:color w:val="333333"/>
                      <w:sz w:val="15"/>
                      <w:szCs w:val="16"/>
                    </w:rPr>
                    <w:t>一年定开债券基金经理、2013年6</w:t>
                  </w:r>
                  <w:r w:rsidR="009B6C7E">
                    <w:rPr>
                      <w:rFonts w:ascii="微软雅黑" w:eastAsia="微软雅黑" w:hAnsi="微软雅黑" w:hint="eastAsia"/>
                      <w:color w:val="333333"/>
                      <w:sz w:val="15"/>
                      <w:szCs w:val="16"/>
                    </w:rPr>
                    <w:t>月至今担任工</w:t>
                  </w:r>
                  <w:proofErr w:type="gramStart"/>
                  <w:r w:rsidR="009B6C7E">
                    <w:rPr>
                      <w:rFonts w:ascii="微软雅黑" w:eastAsia="微软雅黑" w:hAnsi="微软雅黑" w:hint="eastAsia"/>
                      <w:color w:val="333333"/>
                      <w:sz w:val="15"/>
                      <w:szCs w:val="16"/>
                    </w:rPr>
                    <w:t>银</w:t>
                  </w:r>
                  <w:r>
                    <w:rPr>
                      <w:rFonts w:ascii="微软雅黑" w:eastAsia="微软雅黑" w:hAnsi="微软雅黑" w:hint="eastAsia"/>
                      <w:color w:val="333333"/>
                      <w:sz w:val="15"/>
                      <w:szCs w:val="16"/>
                    </w:rPr>
                    <w:t>纯债</w:t>
                  </w:r>
                  <w:proofErr w:type="gramEnd"/>
                  <w:r>
                    <w:rPr>
                      <w:rFonts w:ascii="微软雅黑" w:eastAsia="微软雅黑" w:hAnsi="微软雅黑" w:hint="eastAsia"/>
                      <w:color w:val="333333"/>
                      <w:sz w:val="15"/>
                      <w:szCs w:val="16"/>
                    </w:rPr>
                    <w:t>两年定开债券基金经理。</w:t>
                  </w:r>
                </w:p>
                <w:p w:rsidR="00AE373E" w:rsidRPr="003A34BF" w:rsidRDefault="00F30C0F" w:rsidP="008850B2">
                  <w:pPr>
                    <w:pStyle w:val="a4"/>
                    <w:tabs>
                      <w:tab w:val="center" w:pos="400"/>
                    </w:tabs>
                    <w:spacing w:afterLines="10" w:line="216" w:lineRule="auto"/>
                    <w:rPr>
                      <w:rFonts w:ascii="微软雅黑" w:eastAsia="微软雅黑" w:hAnsi="微软雅黑"/>
                      <w:color w:val="333333"/>
                      <w:sz w:val="15"/>
                      <w:szCs w:val="16"/>
                    </w:rPr>
                  </w:pPr>
                  <w:r w:rsidRPr="003A34BF">
                    <w:rPr>
                      <w:rFonts w:ascii="微软雅黑" w:eastAsia="微软雅黑" w:hAnsi="微软雅黑"/>
                      <w:color w:val="333333"/>
                      <w:sz w:val="15"/>
                      <w:szCs w:val="16"/>
                    </w:rPr>
                    <w:t xml:space="preserve"> </w:t>
                  </w:r>
                  <w:r w:rsidR="005266BE" w:rsidRPr="003A34BF">
                    <w:rPr>
                      <w:rFonts w:ascii="微软雅黑" w:eastAsia="微软雅黑" w:hAnsi="微软雅黑" w:hint="eastAsia"/>
                      <w:color w:val="333333"/>
                      <w:sz w:val="15"/>
                      <w:szCs w:val="16"/>
                    </w:rPr>
                    <w:t xml:space="preserve"> </w:t>
                  </w:r>
                </w:p>
              </w:txbxContent>
            </v:textbox>
          </v:shape>
        </w:pict>
      </w:r>
      <w:r w:rsidR="009B6C7E">
        <w:rPr>
          <w:noProof/>
        </w:rPr>
        <w:drawing>
          <wp:anchor distT="0" distB="0" distL="114300" distR="114300" simplePos="0" relativeHeight="251684864" behindDoc="0" locked="0" layoutInCell="1" allowOverlap="1">
            <wp:simplePos x="0" y="0"/>
            <wp:positionH relativeFrom="column">
              <wp:posOffset>-631190</wp:posOffset>
            </wp:positionH>
            <wp:positionV relativeFrom="paragraph">
              <wp:posOffset>62865</wp:posOffset>
            </wp:positionV>
            <wp:extent cx="914400" cy="1381125"/>
            <wp:effectExtent l="19050" t="0" r="0" b="0"/>
            <wp:wrapNone/>
            <wp:docPr id="6" name="图片 1" descr="hexiuh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xiuhong1.jpg"/>
                    <pic:cNvPicPr/>
                  </pic:nvPicPr>
                  <pic:blipFill>
                    <a:blip r:embed="rId10" cstate="print"/>
                    <a:stretch>
                      <a:fillRect/>
                    </a:stretch>
                  </pic:blipFill>
                  <pic:spPr>
                    <a:xfrm>
                      <a:off x="0" y="0"/>
                      <a:ext cx="914400" cy="1381125"/>
                    </a:xfrm>
                    <a:prstGeom prst="rect">
                      <a:avLst/>
                    </a:prstGeom>
                  </pic:spPr>
                </pic:pic>
              </a:graphicData>
            </a:graphic>
          </wp:anchor>
        </w:drawing>
      </w:r>
      <w:r>
        <w:rPr>
          <w:noProof/>
        </w:rPr>
        <w:pict>
          <v:rect id="_x0000_s1215" style="position:absolute;margin-left:138.55pt;margin-top:2.7pt;width:185.25pt;height:137.25pt;z-index:251685888;mso-position-horizontal-relative:text;mso-position-vertical-relative:text" filled="f" strokecolor="#938953 [1614]" strokeweight=".5pt"/>
        </w:pict>
      </w:r>
      <w:r>
        <w:rPr>
          <w:noProof/>
        </w:rPr>
        <w:pict>
          <v:rect id="_x0000_s1211" style="position:absolute;margin-left:329.15pt;margin-top:2.7pt;width:170.3pt;height:137.25pt;z-index:251682816;mso-position-horizontal-relative:text;mso-position-vertical-relative:text" filled="f" strokecolor="#938953 [1614]" strokeweight=".5pt"/>
        </w:pict>
      </w:r>
    </w:p>
    <w:p w:rsidR="00742562" w:rsidRDefault="009B6C7E">
      <w:pPr>
        <w:tabs>
          <w:tab w:val="left" w:pos="4229"/>
        </w:tabs>
        <w:jc w:val="left"/>
      </w:pPr>
      <w:r>
        <w:rPr>
          <w:noProof/>
        </w:rPr>
        <w:drawing>
          <wp:anchor distT="0" distB="0" distL="114300" distR="114300" simplePos="0" relativeHeight="251687936" behindDoc="0" locked="0" layoutInCell="1" allowOverlap="1">
            <wp:simplePos x="0" y="0"/>
            <wp:positionH relativeFrom="column">
              <wp:posOffset>1873885</wp:posOffset>
            </wp:positionH>
            <wp:positionV relativeFrom="paragraph">
              <wp:posOffset>-1905</wp:posOffset>
            </wp:positionV>
            <wp:extent cx="2238375" cy="971550"/>
            <wp:effectExtent l="19050" t="0" r="9525" b="0"/>
            <wp:wrapNone/>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cstate="print"/>
                    <a:srcRect/>
                    <a:stretch>
                      <a:fillRect/>
                    </a:stretch>
                  </pic:blipFill>
                  <pic:spPr bwMode="auto">
                    <a:xfrm>
                      <a:off x="0" y="0"/>
                      <a:ext cx="2238375" cy="971550"/>
                    </a:xfrm>
                    <a:prstGeom prst="rect">
                      <a:avLst/>
                    </a:prstGeom>
                    <a:noFill/>
                  </pic:spPr>
                </pic:pic>
              </a:graphicData>
            </a:graphic>
          </wp:anchor>
        </w:drawing>
      </w:r>
      <w:r w:rsidR="00AE373E">
        <w:rPr>
          <w:noProof/>
        </w:rPr>
        <w:pict>
          <v:shape id="_x0000_s1213" type="#_x0000_t202" style="position:absolute;margin-left:329.15pt;margin-top:.55pt;width:171.45pt;height:126.8pt;z-index:251683840;mso-position-horizontal-relative:text;mso-position-vertical-relative:text;mso-width-relative:margin;mso-height-relative:margin" filled="f" stroked="f">
            <v:textbox style="mso-next-textbox:#_x0000_s1213">
              <w:txbxContent>
                <w:p w:rsidR="00AF1591" w:rsidRDefault="00606F6B" w:rsidP="008850B2">
                  <w:pPr>
                    <w:pStyle w:val="a4"/>
                    <w:tabs>
                      <w:tab w:val="center" w:pos="400"/>
                    </w:tabs>
                    <w:spacing w:afterLines="20"/>
                    <w:rPr>
                      <w:rFonts w:ascii="微软雅黑" w:eastAsia="微软雅黑" w:hAnsi="微软雅黑"/>
                      <w:color w:val="333333"/>
                      <w:sz w:val="16"/>
                      <w:szCs w:val="16"/>
                    </w:rPr>
                  </w:pPr>
                  <w:r>
                    <w:rPr>
                      <w:rFonts w:ascii="微软雅黑" w:eastAsia="微软雅黑" w:hAnsi="微软雅黑" w:hint="eastAsia"/>
                      <w:color w:val="333333"/>
                      <w:sz w:val="16"/>
                      <w:szCs w:val="16"/>
                    </w:rPr>
                    <w:t>经济下行使</w:t>
                  </w:r>
                  <w:r w:rsidR="005E6EB7" w:rsidRPr="005E6EB7">
                    <w:rPr>
                      <w:rFonts w:ascii="微软雅黑" w:eastAsia="微软雅黑" w:hAnsi="微软雅黑" w:hint="eastAsia"/>
                      <w:color w:val="333333"/>
                      <w:sz w:val="16"/>
                      <w:szCs w:val="16"/>
                    </w:rPr>
                    <w:t>政策转向稳增长，预计货币政策维持中性</w:t>
                  </w:r>
                  <w:r w:rsidR="00AF1591">
                    <w:rPr>
                      <w:rFonts w:ascii="微软雅黑" w:eastAsia="微软雅黑" w:hAnsi="微软雅黑" w:hint="eastAsia"/>
                      <w:color w:val="333333"/>
                      <w:sz w:val="16"/>
                      <w:szCs w:val="16"/>
                    </w:rPr>
                    <w:t>偏松</w:t>
                  </w:r>
                  <w:r>
                    <w:rPr>
                      <w:rFonts w:ascii="微软雅黑" w:eastAsia="微软雅黑" w:hAnsi="微软雅黑" w:hint="eastAsia"/>
                      <w:color w:val="333333"/>
                      <w:sz w:val="16"/>
                      <w:szCs w:val="16"/>
                    </w:rPr>
                    <w:t>，资金压力</w:t>
                  </w:r>
                  <w:r w:rsidR="00AB58FC">
                    <w:rPr>
                      <w:rFonts w:ascii="微软雅黑" w:eastAsia="微软雅黑" w:hAnsi="微软雅黑" w:hint="eastAsia"/>
                      <w:color w:val="333333"/>
                      <w:sz w:val="16"/>
                      <w:szCs w:val="16"/>
                    </w:rPr>
                    <w:t>不大。虽然</w:t>
                  </w:r>
                  <w:r w:rsidR="00AB58FC" w:rsidRPr="00AB58FC">
                    <w:rPr>
                      <w:rFonts w:ascii="微软雅黑" w:eastAsia="微软雅黑" w:hAnsi="微软雅黑" w:hint="eastAsia"/>
                      <w:color w:val="333333"/>
                      <w:sz w:val="16"/>
                      <w:szCs w:val="16"/>
                    </w:rPr>
                    <w:t>债券市场在</w:t>
                  </w:r>
                  <w:proofErr w:type="gramStart"/>
                  <w:r w:rsidR="00AB58FC" w:rsidRPr="00AB58FC">
                    <w:rPr>
                      <w:rFonts w:ascii="微软雅黑" w:eastAsia="微软雅黑" w:hAnsi="微软雅黑" w:hint="eastAsia"/>
                      <w:color w:val="333333"/>
                      <w:sz w:val="16"/>
                      <w:szCs w:val="16"/>
                    </w:rPr>
                    <w:t>稳增长</w:t>
                  </w:r>
                  <w:proofErr w:type="gramEnd"/>
                  <w:r w:rsidR="00AB58FC">
                    <w:rPr>
                      <w:rFonts w:ascii="微软雅黑" w:eastAsia="微软雅黑" w:hAnsi="微软雅黑" w:hint="eastAsia"/>
                      <w:color w:val="333333"/>
                      <w:sz w:val="16"/>
                      <w:szCs w:val="16"/>
                    </w:rPr>
                    <w:t>政策出台前可能</w:t>
                  </w:r>
                  <w:r w:rsidR="00AB58FC" w:rsidRPr="00AB58FC">
                    <w:rPr>
                      <w:rFonts w:ascii="微软雅黑" w:eastAsia="微软雅黑" w:hAnsi="微软雅黑" w:hint="eastAsia"/>
                      <w:color w:val="333333"/>
                      <w:sz w:val="16"/>
                      <w:szCs w:val="16"/>
                    </w:rPr>
                    <w:t>面临一定压力</w:t>
                  </w:r>
                  <w:r w:rsidR="00AF1591">
                    <w:rPr>
                      <w:rFonts w:ascii="微软雅黑" w:eastAsia="微软雅黑" w:hAnsi="微软雅黑" w:hint="eastAsia"/>
                      <w:color w:val="333333"/>
                      <w:sz w:val="16"/>
                      <w:szCs w:val="16"/>
                    </w:rPr>
                    <w:t>，但基本面</w:t>
                  </w:r>
                  <w:r w:rsidR="00AB58FC">
                    <w:rPr>
                      <w:rFonts w:ascii="微软雅黑" w:eastAsia="微软雅黑" w:hAnsi="微软雅黑" w:hint="eastAsia"/>
                      <w:color w:val="333333"/>
                      <w:sz w:val="16"/>
                      <w:szCs w:val="16"/>
                    </w:rPr>
                    <w:t>和资金面相对</w:t>
                  </w:r>
                  <w:proofErr w:type="gramStart"/>
                  <w:r w:rsidR="00AB58FC">
                    <w:rPr>
                      <w:rFonts w:ascii="微软雅黑" w:eastAsia="微软雅黑" w:hAnsi="微软雅黑" w:hint="eastAsia"/>
                      <w:color w:val="333333"/>
                      <w:sz w:val="16"/>
                      <w:szCs w:val="16"/>
                    </w:rPr>
                    <w:t>宽松将</w:t>
                  </w:r>
                  <w:proofErr w:type="gramEnd"/>
                  <w:r w:rsidR="00AF1591">
                    <w:rPr>
                      <w:rFonts w:ascii="微软雅黑" w:eastAsia="微软雅黑" w:hAnsi="微软雅黑" w:hint="eastAsia"/>
                      <w:color w:val="333333"/>
                      <w:sz w:val="16"/>
                      <w:szCs w:val="16"/>
                    </w:rPr>
                    <w:t>对</w:t>
                  </w:r>
                  <w:r w:rsidR="00AB58FC">
                    <w:rPr>
                      <w:rFonts w:ascii="微软雅黑" w:eastAsia="微软雅黑" w:hAnsi="微软雅黑" w:hint="eastAsia"/>
                      <w:color w:val="333333"/>
                      <w:sz w:val="16"/>
                      <w:szCs w:val="16"/>
                    </w:rPr>
                    <w:t>市场形成支撑</w:t>
                  </w:r>
                  <w:r w:rsidR="005E6EB7" w:rsidRPr="005E6EB7">
                    <w:rPr>
                      <w:rFonts w:ascii="微软雅黑" w:eastAsia="微软雅黑" w:hAnsi="微软雅黑" w:hint="eastAsia"/>
                      <w:color w:val="333333"/>
                      <w:sz w:val="16"/>
                      <w:szCs w:val="16"/>
                    </w:rPr>
                    <w:t>。</w:t>
                  </w:r>
                  <w:r w:rsidR="0077770F">
                    <w:rPr>
                      <w:rFonts w:ascii="微软雅黑" w:eastAsia="微软雅黑" w:hAnsi="微软雅黑" w:hint="eastAsia"/>
                      <w:color w:val="333333"/>
                      <w:sz w:val="16"/>
                      <w:szCs w:val="16"/>
                    </w:rPr>
                    <w:t>部分</w:t>
                  </w:r>
                  <w:r w:rsidR="00AB58FC">
                    <w:rPr>
                      <w:rFonts w:ascii="微软雅黑" w:eastAsia="微软雅黑" w:hAnsi="微软雅黑" w:hint="eastAsia"/>
                      <w:color w:val="333333"/>
                      <w:sz w:val="16"/>
                      <w:szCs w:val="16"/>
                    </w:rPr>
                    <w:t>融资主体偿债能力下降，</w:t>
                  </w:r>
                  <w:r w:rsidR="005E6EB7" w:rsidRPr="005E6EB7">
                    <w:rPr>
                      <w:rFonts w:ascii="微软雅黑" w:eastAsia="微软雅黑" w:hAnsi="微软雅黑" w:hint="eastAsia"/>
                      <w:color w:val="333333"/>
                      <w:sz w:val="16"/>
                      <w:szCs w:val="16"/>
                    </w:rPr>
                    <w:t>信用分化仍然会持续，对</w:t>
                  </w:r>
                  <w:r w:rsidR="00AB58FC">
                    <w:rPr>
                      <w:rFonts w:ascii="微软雅黑" w:eastAsia="微软雅黑" w:hAnsi="微软雅黑" w:hint="eastAsia"/>
                      <w:color w:val="333333"/>
                      <w:sz w:val="16"/>
                      <w:szCs w:val="16"/>
                    </w:rPr>
                    <w:t>低等级产业债</w:t>
                  </w:r>
                  <w:r w:rsidR="00AF1591">
                    <w:rPr>
                      <w:rFonts w:ascii="微软雅黑" w:eastAsia="微软雅黑" w:hAnsi="微软雅黑" w:hint="eastAsia"/>
                      <w:color w:val="333333"/>
                      <w:sz w:val="16"/>
                      <w:szCs w:val="16"/>
                    </w:rPr>
                    <w:t>和</w:t>
                  </w:r>
                  <w:r w:rsidR="00AB58FC">
                    <w:rPr>
                      <w:rFonts w:ascii="微软雅黑" w:eastAsia="微软雅黑" w:hAnsi="微软雅黑" w:hint="eastAsia"/>
                      <w:color w:val="333333"/>
                      <w:sz w:val="16"/>
                      <w:szCs w:val="16"/>
                    </w:rPr>
                    <w:t>城</w:t>
                  </w:r>
                  <w:proofErr w:type="gramStart"/>
                  <w:r w:rsidR="00AB58FC">
                    <w:rPr>
                      <w:rFonts w:ascii="微软雅黑" w:eastAsia="微软雅黑" w:hAnsi="微软雅黑" w:hint="eastAsia"/>
                      <w:color w:val="333333"/>
                      <w:sz w:val="16"/>
                      <w:szCs w:val="16"/>
                    </w:rPr>
                    <w:t>投债保持</w:t>
                  </w:r>
                  <w:proofErr w:type="gramEnd"/>
                  <w:r w:rsidR="00AB58FC">
                    <w:rPr>
                      <w:rFonts w:ascii="微软雅黑" w:eastAsia="微软雅黑" w:hAnsi="微软雅黑" w:hint="eastAsia"/>
                      <w:color w:val="333333"/>
                      <w:sz w:val="16"/>
                      <w:szCs w:val="16"/>
                    </w:rPr>
                    <w:t>谨慎。</w:t>
                  </w:r>
                </w:p>
                <w:p w:rsidR="00AE373E" w:rsidRDefault="00606F6B" w:rsidP="008850B2">
                  <w:pPr>
                    <w:pStyle w:val="a4"/>
                    <w:tabs>
                      <w:tab w:val="center" w:pos="400"/>
                    </w:tabs>
                    <w:spacing w:afterLines="20"/>
                    <w:rPr>
                      <w:rFonts w:ascii="微软雅黑" w:eastAsia="微软雅黑" w:hAnsi="微软雅黑"/>
                      <w:color w:val="333333"/>
                      <w:sz w:val="16"/>
                      <w:szCs w:val="16"/>
                    </w:rPr>
                  </w:pPr>
                  <w:r>
                    <w:rPr>
                      <w:rFonts w:ascii="微软雅黑" w:eastAsia="微软雅黑" w:hAnsi="微软雅黑" w:hint="eastAsia"/>
                      <w:color w:val="333333"/>
                      <w:sz w:val="16"/>
                      <w:szCs w:val="16"/>
                    </w:rPr>
                    <w:t>本产品将</w:t>
                  </w:r>
                  <w:r w:rsidR="00AF1591">
                    <w:rPr>
                      <w:rFonts w:ascii="微软雅黑" w:eastAsia="微软雅黑" w:hAnsi="微软雅黑" w:hint="eastAsia"/>
                      <w:color w:val="333333"/>
                      <w:sz w:val="16"/>
                      <w:szCs w:val="16"/>
                    </w:rPr>
                    <w:t>保持稳健投资策略，以超越业绩基准为目标，争取为投资者</w:t>
                  </w:r>
                  <w:r>
                    <w:rPr>
                      <w:rFonts w:ascii="微软雅黑" w:eastAsia="微软雅黑" w:hAnsi="微软雅黑" w:hint="eastAsia"/>
                      <w:color w:val="333333"/>
                      <w:sz w:val="16"/>
                      <w:szCs w:val="16"/>
                    </w:rPr>
                    <w:t>获取稳健投资收益。</w:t>
                  </w:r>
                </w:p>
              </w:txbxContent>
            </v:textbox>
          </v:shape>
        </w:pict>
      </w:r>
    </w:p>
    <w:p w:rsidR="00742562" w:rsidRDefault="00742562">
      <w:pPr>
        <w:tabs>
          <w:tab w:val="left" w:pos="4229"/>
        </w:tabs>
        <w:jc w:val="left"/>
      </w:pPr>
    </w:p>
    <w:p w:rsidR="00742562" w:rsidRDefault="00742562">
      <w:pPr>
        <w:tabs>
          <w:tab w:val="left" w:pos="4229"/>
        </w:tabs>
        <w:jc w:val="left"/>
      </w:pPr>
    </w:p>
    <w:p w:rsidR="00742562" w:rsidRDefault="00742562">
      <w:pPr>
        <w:tabs>
          <w:tab w:val="left" w:pos="4229"/>
        </w:tabs>
        <w:jc w:val="left"/>
      </w:pPr>
    </w:p>
    <w:p w:rsidR="00742562" w:rsidRDefault="00742562">
      <w:pPr>
        <w:tabs>
          <w:tab w:val="left" w:pos="4229"/>
        </w:tabs>
        <w:jc w:val="left"/>
      </w:pPr>
    </w:p>
    <w:p w:rsidR="00742562" w:rsidRDefault="00742562">
      <w:pPr>
        <w:tabs>
          <w:tab w:val="left" w:pos="4229"/>
        </w:tabs>
        <w:jc w:val="left"/>
      </w:pPr>
    </w:p>
    <w:tbl>
      <w:tblPr>
        <w:tblpPr w:leftFromText="181" w:rightFromText="181" w:vertAnchor="page" w:horzAnchor="page" w:tblpX="4424" w:tblpY="14460"/>
        <w:tblOverlap w:val="never"/>
        <w:tblW w:w="1695" w:type="pct"/>
        <w:tblCellMar>
          <w:left w:w="0" w:type="dxa"/>
          <w:right w:w="0" w:type="dxa"/>
        </w:tblCellMar>
        <w:tblLook w:val="04A0"/>
      </w:tblPr>
      <w:tblGrid>
        <w:gridCol w:w="1184"/>
        <w:gridCol w:w="387"/>
        <w:gridCol w:w="387"/>
        <w:gridCol w:w="387"/>
        <w:gridCol w:w="520"/>
        <w:gridCol w:w="682"/>
      </w:tblGrid>
      <w:tr w:rsidR="000C5189" w:rsidRPr="000C5189" w:rsidTr="009B6C7E">
        <w:trPr>
          <w:trHeight w:val="62"/>
        </w:trPr>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r w:rsidRPr="00D2183D">
              <w:rPr>
                <w:rFonts w:ascii="Arial" w:hAnsi="Arial" w:cs="Arial"/>
                <w:b/>
                <w:bCs/>
                <w:kern w:val="0"/>
                <w:sz w:val="13"/>
                <w:szCs w:val="18"/>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r w:rsidRPr="00D2183D">
              <w:rPr>
                <w:rFonts w:ascii="Arial" w:hAnsi="Arial" w:cs="Arial"/>
                <w:b/>
                <w:bCs/>
                <w:kern w:val="0"/>
                <w:sz w:val="13"/>
                <w:szCs w:val="18"/>
              </w:rPr>
              <w:t>YTD</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r w:rsidRPr="00D2183D">
              <w:rPr>
                <w:rFonts w:ascii="Arial" w:hAnsi="Arial" w:cs="Arial"/>
                <w:b/>
                <w:bCs/>
                <w:kern w:val="0"/>
                <w:sz w:val="13"/>
                <w:szCs w:val="18"/>
              </w:rPr>
              <w:t>3</w:t>
            </w:r>
            <w:r w:rsidRPr="00D2183D">
              <w:rPr>
                <w:rFonts w:ascii="Arial" w:hAnsi="Arial" w:cs="Arial"/>
                <w:b/>
                <w:bCs/>
                <w:kern w:val="0"/>
                <w:sz w:val="13"/>
                <w:szCs w:val="18"/>
              </w:rPr>
              <w:t>月</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r w:rsidRPr="00D2183D">
              <w:rPr>
                <w:rFonts w:ascii="Arial" w:hAnsi="Arial" w:cs="Arial"/>
                <w:b/>
                <w:bCs/>
                <w:kern w:val="0"/>
                <w:sz w:val="13"/>
                <w:szCs w:val="18"/>
              </w:rPr>
              <w:t>6</w:t>
            </w:r>
            <w:r w:rsidRPr="00D2183D">
              <w:rPr>
                <w:rFonts w:ascii="Arial" w:hAnsi="Arial" w:cs="Arial"/>
                <w:b/>
                <w:bCs/>
                <w:kern w:val="0"/>
                <w:sz w:val="13"/>
                <w:szCs w:val="18"/>
              </w:rPr>
              <w:t>月</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r w:rsidRPr="00D2183D">
              <w:rPr>
                <w:rFonts w:ascii="Arial" w:hAnsi="Arial" w:cs="Arial"/>
                <w:b/>
                <w:bCs/>
                <w:kern w:val="0"/>
                <w:sz w:val="13"/>
                <w:szCs w:val="18"/>
              </w:rPr>
              <w:t>总回报</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15" w:type="dxa"/>
              <w:bottom w:w="0" w:type="dxa"/>
              <w:right w:w="15" w:type="dxa"/>
            </w:tcMar>
            <w:vAlign w:val="center"/>
            <w:hideMark/>
          </w:tcPr>
          <w:p w:rsidR="000C5189" w:rsidRPr="00D2183D" w:rsidRDefault="000C5189" w:rsidP="009B6C7E">
            <w:pPr>
              <w:widowControl/>
              <w:spacing w:line="160" w:lineRule="exact"/>
              <w:jc w:val="center"/>
              <w:rPr>
                <w:rFonts w:ascii="Arial" w:hAnsi="Arial" w:cs="Arial"/>
                <w:b/>
                <w:bCs/>
                <w:kern w:val="0"/>
                <w:sz w:val="13"/>
                <w:szCs w:val="18"/>
              </w:rPr>
            </w:pPr>
            <w:proofErr w:type="gramStart"/>
            <w:r w:rsidRPr="00D2183D">
              <w:rPr>
                <w:rFonts w:ascii="Arial" w:hAnsi="Arial" w:cs="Arial"/>
                <w:b/>
                <w:bCs/>
                <w:kern w:val="0"/>
                <w:sz w:val="13"/>
                <w:szCs w:val="18"/>
              </w:rPr>
              <w:t>年化回报</w:t>
            </w:r>
            <w:proofErr w:type="gramEnd"/>
          </w:p>
        </w:tc>
      </w:tr>
      <w:tr w:rsidR="000C5189" w:rsidRPr="000C5189" w:rsidTr="009B6C7E">
        <w:trPr>
          <w:trHeight w:val="64"/>
        </w:trPr>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left"/>
              <w:rPr>
                <w:rFonts w:ascii="Arial" w:hAnsi="Arial" w:cs="Arial"/>
                <w:kern w:val="0"/>
                <w:sz w:val="13"/>
                <w:szCs w:val="18"/>
              </w:rPr>
            </w:pPr>
            <w:r w:rsidRPr="000C5189">
              <w:rPr>
                <w:rFonts w:ascii="Arial" w:hAnsi="Arial" w:cs="Arial"/>
                <w:kern w:val="0"/>
                <w:sz w:val="13"/>
                <w:szCs w:val="18"/>
              </w:rPr>
              <w:t>工</w:t>
            </w:r>
            <w:proofErr w:type="gramStart"/>
            <w:r w:rsidRPr="000C5189">
              <w:rPr>
                <w:rFonts w:ascii="Arial" w:hAnsi="Arial" w:cs="Arial"/>
                <w:kern w:val="0"/>
                <w:sz w:val="13"/>
                <w:szCs w:val="18"/>
              </w:rPr>
              <w:t>银</w:t>
            </w:r>
            <w:r w:rsidRPr="00D2183D">
              <w:rPr>
                <w:rFonts w:ascii="Arial" w:hAnsi="Arial" w:cs="Arial"/>
                <w:kern w:val="0"/>
                <w:sz w:val="13"/>
                <w:szCs w:val="18"/>
              </w:rPr>
              <w:t>纯债</w:t>
            </w:r>
            <w:proofErr w:type="gramEnd"/>
            <w:r w:rsidRPr="00D2183D">
              <w:rPr>
                <w:rFonts w:ascii="Arial" w:hAnsi="Arial" w:cs="Arial"/>
                <w:kern w:val="0"/>
                <w:sz w:val="13"/>
                <w:szCs w:val="18"/>
              </w:rPr>
              <w:t>一年</w:t>
            </w:r>
            <w:r w:rsidRPr="00D2183D">
              <w:rPr>
                <w:rFonts w:ascii="Arial" w:hAnsi="Arial" w:cs="Arial"/>
                <w:kern w:val="0"/>
                <w:sz w:val="13"/>
                <w:szCs w:val="18"/>
              </w:rPr>
              <w:t>A</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2.75</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2.45</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2.65</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4.70</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5.01</w:t>
            </w:r>
          </w:p>
        </w:tc>
      </w:tr>
      <w:tr w:rsidR="000C5189" w:rsidRPr="000C5189" w:rsidTr="009B6C7E">
        <w:trPr>
          <w:trHeight w:val="62"/>
        </w:trPr>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left"/>
              <w:rPr>
                <w:rFonts w:ascii="Arial" w:hAnsi="Arial" w:cs="Arial"/>
                <w:kern w:val="0"/>
                <w:sz w:val="13"/>
                <w:szCs w:val="18"/>
              </w:rPr>
            </w:pPr>
            <w:r w:rsidRPr="000C5189">
              <w:rPr>
                <w:rFonts w:ascii="Arial" w:hAnsi="Arial" w:cs="Arial"/>
                <w:kern w:val="0"/>
                <w:sz w:val="13"/>
                <w:szCs w:val="18"/>
              </w:rPr>
              <w:t>中</w:t>
            </w:r>
            <w:proofErr w:type="gramStart"/>
            <w:r w:rsidRPr="000C5189">
              <w:rPr>
                <w:rFonts w:ascii="Arial" w:hAnsi="Arial" w:cs="Arial"/>
                <w:kern w:val="0"/>
                <w:sz w:val="13"/>
                <w:szCs w:val="18"/>
              </w:rPr>
              <w:t>信</w:t>
            </w:r>
            <w:r w:rsidRPr="00D2183D">
              <w:rPr>
                <w:rFonts w:ascii="Arial" w:hAnsi="Arial" w:cs="Arial"/>
                <w:kern w:val="0"/>
                <w:sz w:val="13"/>
                <w:szCs w:val="18"/>
              </w:rPr>
              <w:t>全债指数</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2.05</w:t>
            </w:r>
          </w:p>
        </w:tc>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1.70</w:t>
            </w:r>
          </w:p>
        </w:tc>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1.11</w:t>
            </w:r>
          </w:p>
        </w:tc>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6F6F6"/>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1.16</w:t>
            </w:r>
          </w:p>
        </w:tc>
      </w:tr>
      <w:tr w:rsidR="000C5189" w:rsidRPr="000C5189" w:rsidTr="009B6C7E">
        <w:trPr>
          <w:trHeight w:val="64"/>
        </w:trPr>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left"/>
              <w:rPr>
                <w:rFonts w:ascii="Arial" w:hAnsi="Arial" w:cs="Arial"/>
                <w:kern w:val="0"/>
                <w:sz w:val="13"/>
                <w:szCs w:val="18"/>
              </w:rPr>
            </w:pPr>
            <w:r w:rsidRPr="00D2183D">
              <w:rPr>
                <w:rFonts w:ascii="Arial" w:hAnsi="Arial" w:cs="Arial"/>
                <w:kern w:val="0"/>
                <w:sz w:val="13"/>
                <w:szCs w:val="18"/>
              </w:rPr>
              <w:t>债券型基金</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2.45</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2.40</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-1.70</w:t>
            </w:r>
          </w:p>
        </w:tc>
        <w:tc>
          <w:tcPr>
            <w:tcW w:w="0" w:type="auto"/>
            <w:tcBorders>
              <w:top w:val="single" w:sz="6" w:space="0" w:color="FFFFFF"/>
              <w:left w:val="single" w:sz="6" w:space="0" w:color="FFFFFF"/>
              <w:bottom w:val="single" w:sz="6" w:space="0" w:color="FFFFFF"/>
              <w:right w:val="single" w:sz="6" w:space="0" w:color="FFFFFF"/>
            </w:tcBorders>
            <w:shd w:val="clear" w:color="auto" w:fill="EEEEEE"/>
            <w:tcMar>
              <w:top w:w="45" w:type="dxa"/>
              <w:left w:w="30" w:type="dxa"/>
              <w:bottom w:w="0" w:type="dxa"/>
              <w:right w:w="30" w:type="dxa"/>
            </w:tcMar>
            <w:vAlign w:val="center"/>
            <w:hideMark/>
          </w:tcPr>
          <w:p w:rsidR="000C5189" w:rsidRPr="00D2183D" w:rsidRDefault="000C5189" w:rsidP="009B6C7E">
            <w:pPr>
              <w:widowControl/>
              <w:spacing w:line="160" w:lineRule="exact"/>
              <w:jc w:val="right"/>
              <w:rPr>
                <w:rFonts w:ascii="Arial" w:hAnsi="Arial" w:cs="Arial"/>
                <w:kern w:val="0"/>
                <w:sz w:val="13"/>
                <w:szCs w:val="18"/>
              </w:rPr>
            </w:pPr>
            <w:r w:rsidRPr="00D2183D">
              <w:rPr>
                <w:rFonts w:ascii="Arial" w:hAnsi="Arial" w:cs="Arial"/>
                <w:kern w:val="0"/>
                <w:sz w:val="13"/>
                <w:szCs w:val="18"/>
              </w:rPr>
              <w:t>-1.81</w:t>
            </w:r>
          </w:p>
        </w:tc>
      </w:tr>
    </w:tbl>
    <w:p w:rsidR="00742562" w:rsidRDefault="00742562">
      <w:pPr>
        <w:tabs>
          <w:tab w:val="left" w:pos="4229"/>
        </w:tabs>
        <w:jc w:val="left"/>
      </w:pPr>
    </w:p>
    <w:p w:rsidR="00742562" w:rsidRDefault="00742562">
      <w:pPr>
        <w:tabs>
          <w:tab w:val="left" w:pos="4229"/>
        </w:tabs>
        <w:jc w:val="left"/>
      </w:pPr>
    </w:p>
    <w:p w:rsidR="00742562" w:rsidRDefault="00AE373E" w:rsidP="00742562">
      <w:pPr>
        <w:tabs>
          <w:tab w:val="left" w:pos="4229"/>
        </w:tabs>
        <w:jc w:val="left"/>
      </w:pPr>
      <w:r>
        <w:rPr>
          <w:noProof/>
        </w:rPr>
        <w:pict>
          <v:group id="_x0000_s1055" style="position:absolute;margin-left:-51.15pt;margin-top:4.7pt;width:558.35pt;height:63.1pt;z-index:251643904" coordorigin="554,15056" coordsize="10980,1087">
            <v:shape id="_x0000_s1039" type="#_x0000_t202" style="position:absolute;left:554;top:15084;width:10980;height:1059" filled="f" stroked="f">
              <v:textbox style="mso-next-textbox:#_x0000_s1039">
                <w:txbxContent>
                  <w:p w:rsidR="00C55E4C" w:rsidRDefault="00657482" w:rsidP="00C55E4C">
                    <w:pPr>
                      <w:snapToGrid w:val="0"/>
                      <w:spacing w:line="240" w:lineRule="atLeast"/>
                      <w:ind w:leftChars="-66" w:left="-133" w:hanging="6"/>
                      <w:rPr>
                        <w:rFonts w:ascii="微软雅黑" w:eastAsia="微软雅黑" w:hAnsi="微软雅黑"/>
                        <w:color w:val="808080"/>
                        <w:sz w:val="15"/>
                      </w:rPr>
                    </w:pPr>
                    <w:r>
                      <w:rPr>
                        <w:rFonts w:ascii="微软雅黑" w:eastAsia="微软雅黑" w:hAnsi="微软雅黑" w:hint="eastAsia"/>
                        <w:b/>
                        <w:color w:val="333333"/>
                        <w:sz w:val="18"/>
                      </w:rPr>
                      <w:t>风险提示：</w:t>
                    </w:r>
                    <w:r>
                      <w:rPr>
                        <w:rFonts w:ascii="微软雅黑" w:eastAsia="微软雅黑" w:hAnsi="微软雅黑" w:hint="eastAsia"/>
                        <w:color w:val="808080"/>
                        <w:kern w:val="0"/>
                        <w:sz w:val="15"/>
                      </w:rPr>
                      <w:t>基金有风险，投资需谨慎。本材料为内部交流材料，仅供参考，</w:t>
                    </w:r>
                    <w:proofErr w:type="gramStart"/>
                    <w:r>
                      <w:rPr>
                        <w:rFonts w:ascii="微软雅黑" w:eastAsia="微软雅黑" w:hAnsi="微软雅黑" w:hint="eastAsia"/>
                        <w:color w:val="808080"/>
                        <w:kern w:val="0"/>
                        <w:sz w:val="15"/>
                      </w:rPr>
                      <w:t>工银瑞信</w:t>
                    </w:r>
                    <w:proofErr w:type="gramEnd"/>
                    <w:r>
                      <w:rPr>
                        <w:rFonts w:ascii="微软雅黑" w:eastAsia="微软雅黑" w:hAnsi="微软雅黑" w:hint="eastAsia"/>
                        <w:color w:val="808080"/>
                        <w:kern w:val="0"/>
                        <w:sz w:val="15"/>
                      </w:rPr>
                      <w:t>基金管理有限公司对这些信息的准确性和完整性不做任何保证，所载观点不代表任何投资建议或承诺。本材料并非基金宣传推介材料，也不构成任何法律文件。投资有风险，过往业绩并不代表其未来表现，投资者投资</w:t>
                    </w:r>
                    <w:proofErr w:type="gramStart"/>
                    <w:r>
                      <w:rPr>
                        <w:rFonts w:ascii="微软雅黑" w:eastAsia="微软雅黑" w:hAnsi="微软雅黑" w:hint="eastAsia"/>
                        <w:color w:val="808080"/>
                        <w:kern w:val="0"/>
                        <w:sz w:val="15"/>
                      </w:rPr>
                      <w:t>工银瑞信</w:t>
                    </w:r>
                    <w:proofErr w:type="gramEnd"/>
                    <w:r>
                      <w:rPr>
                        <w:rFonts w:ascii="微软雅黑" w:eastAsia="微软雅黑" w:hAnsi="微软雅黑" w:hint="eastAsia"/>
                        <w:color w:val="808080"/>
                        <w:kern w:val="0"/>
                        <w:sz w:val="15"/>
                      </w:rPr>
                      <w:t>基金管理有限公司管理的产品时，应认真阅读相关法律文件。本资料使用者应为具备基金相关知识的内部工作人员，且勿摆放柜台或对公众派发。</w:t>
                    </w:r>
                    <w:r w:rsidR="00C55E4C" w:rsidRPr="006A751C">
                      <w:rPr>
                        <w:rFonts w:ascii="微软雅黑" w:eastAsia="微软雅黑" w:hAnsi="微软雅黑" w:hint="eastAsia"/>
                        <w:color w:val="808080"/>
                        <w:kern w:val="0"/>
                        <w:sz w:val="15"/>
                      </w:rPr>
                      <w:t>，使用者对外进行基金宣传推介时，请注意遵守相关法规要求</w:t>
                    </w:r>
                    <w:r w:rsidR="00C55E4C">
                      <w:rPr>
                        <w:rFonts w:ascii="微软雅黑" w:eastAsia="微软雅黑" w:hAnsi="微软雅黑" w:hint="eastAsia"/>
                        <w:color w:val="808080"/>
                        <w:kern w:val="0"/>
                        <w:sz w:val="15"/>
                      </w:rPr>
                      <w:t>。</w:t>
                    </w:r>
                  </w:p>
                  <w:p w:rsidR="00D47078" w:rsidRPr="00C55E4C" w:rsidRDefault="00D47078" w:rsidP="00CB4855">
                    <w:pPr>
                      <w:snapToGrid w:val="0"/>
                      <w:spacing w:line="240" w:lineRule="atLeast"/>
                      <w:ind w:leftChars="-66" w:left="-133" w:hanging="6"/>
                      <w:rPr>
                        <w:rFonts w:ascii="微软雅黑" w:eastAsia="微软雅黑" w:hAnsi="微软雅黑"/>
                        <w:color w:val="808080"/>
                        <w:sz w:val="15"/>
                      </w:rPr>
                    </w:pPr>
                  </w:p>
                </w:txbxContent>
              </v:textbox>
            </v:shape>
            <v:rect id="_x0000_s1052" style="position:absolute;left:570;top:15056;width:10828;height:40" fillcolor="#c00000" stroked="f"/>
            <v:rect id="_x0000_s1053" style="position:absolute;left:554;top:16040;width:10828;height:40" fillcolor="#c00000" stroked="f"/>
          </v:group>
        </w:pict>
      </w:r>
      <w:r>
        <w:rPr>
          <w:noProof/>
        </w:rPr>
        <w:pict>
          <v:shape id="_x0000_s1177" type="#_x0000_t202" style="position:absolute;margin-left:522.55pt;margin-top:2.25pt;width:269.55pt;height:103.85pt;z-index:251664384;mso-width-relative:margin;mso-height-relative:margin">
            <v:textbox style="mso-next-textbox:#_x0000_s1177">
              <w:txbxContent>
                <w:p w:rsidR="00742562" w:rsidRPr="009E6920" w:rsidRDefault="00742562" w:rsidP="00742562"/>
              </w:txbxContent>
            </v:textbox>
          </v:shape>
        </w:pict>
      </w:r>
    </w:p>
    <w:sectPr w:rsidR="00742562" w:rsidSect="00DD1664">
      <w:headerReference w:type="default" r:id="rId12"/>
      <w:pgSz w:w="11906" w:h="16838"/>
      <w:pgMar w:top="680" w:right="0" w:bottom="851" w:left="1474" w:header="680" w:footer="34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2C" w:rsidRDefault="0011772C" w:rsidP="00657482">
      <w:r>
        <w:separator/>
      </w:r>
    </w:p>
  </w:endnote>
  <w:endnote w:type="continuationSeparator" w:id="0">
    <w:p w:rsidR="0011772C" w:rsidRDefault="0011772C" w:rsidP="006574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2C" w:rsidRDefault="0011772C" w:rsidP="00657482">
      <w:r>
        <w:separator/>
      </w:r>
    </w:p>
  </w:footnote>
  <w:footnote w:type="continuationSeparator" w:id="0">
    <w:p w:rsidR="0011772C" w:rsidRDefault="0011772C" w:rsidP="00657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482" w:rsidRDefault="00657482">
    <w:pPr>
      <w:tabs>
        <w:tab w:val="left" w:pos="3325"/>
      </w:tabs>
    </w:pPr>
    <w:r>
      <w:rPr>
        <w:rFonts w:hint="eastAs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bullet"/>
      <w:lvlText w:val=""/>
      <w:lvlJc w:val="left"/>
      <w:pPr>
        <w:tabs>
          <w:tab w:val="num" w:pos="420"/>
        </w:tabs>
        <w:ind w:left="420" w:hanging="420"/>
      </w:pPr>
      <w:rPr>
        <w:rFonts w:ascii="Wingdings" w:hAnsi="Wingdings" w:hint="default"/>
        <w:color w:val="990000"/>
      </w:rPr>
    </w:lvl>
  </w:abstractNum>
  <w:abstractNum w:abstractNumId="1">
    <w:nsid w:val="07F448DE"/>
    <w:multiLevelType w:val="hybridMultilevel"/>
    <w:tmpl w:val="3CA61EEA"/>
    <w:lvl w:ilvl="0" w:tplc="39862620">
      <w:start w:val="1"/>
      <w:numFmt w:val="bullet"/>
      <w:lvlText w:val=""/>
      <w:lvlJc w:val="left"/>
      <w:pPr>
        <w:tabs>
          <w:tab w:val="num" w:pos="720"/>
        </w:tabs>
        <w:ind w:left="720" w:hanging="360"/>
      </w:pPr>
      <w:rPr>
        <w:rFonts w:ascii="Wingdings" w:hAnsi="Wingdings" w:hint="default"/>
      </w:rPr>
    </w:lvl>
    <w:lvl w:ilvl="1" w:tplc="0AB2C610">
      <w:start w:val="1"/>
      <w:numFmt w:val="bullet"/>
      <w:lvlText w:val=""/>
      <w:lvlJc w:val="left"/>
      <w:pPr>
        <w:tabs>
          <w:tab w:val="num" w:pos="1440"/>
        </w:tabs>
        <w:ind w:left="1440" w:hanging="360"/>
      </w:pPr>
      <w:rPr>
        <w:rFonts w:ascii="Wingdings" w:hAnsi="Wingdings" w:hint="default"/>
      </w:rPr>
    </w:lvl>
    <w:lvl w:ilvl="2" w:tplc="0CD0D4A0" w:tentative="1">
      <w:start w:val="1"/>
      <w:numFmt w:val="bullet"/>
      <w:lvlText w:val=""/>
      <w:lvlJc w:val="left"/>
      <w:pPr>
        <w:tabs>
          <w:tab w:val="num" w:pos="2160"/>
        </w:tabs>
        <w:ind w:left="2160" w:hanging="360"/>
      </w:pPr>
      <w:rPr>
        <w:rFonts w:ascii="Wingdings" w:hAnsi="Wingdings" w:hint="default"/>
      </w:rPr>
    </w:lvl>
    <w:lvl w:ilvl="3" w:tplc="8DF6A43A" w:tentative="1">
      <w:start w:val="1"/>
      <w:numFmt w:val="bullet"/>
      <w:lvlText w:val=""/>
      <w:lvlJc w:val="left"/>
      <w:pPr>
        <w:tabs>
          <w:tab w:val="num" w:pos="2880"/>
        </w:tabs>
        <w:ind w:left="2880" w:hanging="360"/>
      </w:pPr>
      <w:rPr>
        <w:rFonts w:ascii="Wingdings" w:hAnsi="Wingdings" w:hint="default"/>
      </w:rPr>
    </w:lvl>
    <w:lvl w:ilvl="4" w:tplc="B34866C8" w:tentative="1">
      <w:start w:val="1"/>
      <w:numFmt w:val="bullet"/>
      <w:lvlText w:val=""/>
      <w:lvlJc w:val="left"/>
      <w:pPr>
        <w:tabs>
          <w:tab w:val="num" w:pos="3600"/>
        </w:tabs>
        <w:ind w:left="3600" w:hanging="360"/>
      </w:pPr>
      <w:rPr>
        <w:rFonts w:ascii="Wingdings" w:hAnsi="Wingdings" w:hint="default"/>
      </w:rPr>
    </w:lvl>
    <w:lvl w:ilvl="5" w:tplc="88C0A98E" w:tentative="1">
      <w:start w:val="1"/>
      <w:numFmt w:val="bullet"/>
      <w:lvlText w:val=""/>
      <w:lvlJc w:val="left"/>
      <w:pPr>
        <w:tabs>
          <w:tab w:val="num" w:pos="4320"/>
        </w:tabs>
        <w:ind w:left="4320" w:hanging="360"/>
      </w:pPr>
      <w:rPr>
        <w:rFonts w:ascii="Wingdings" w:hAnsi="Wingdings" w:hint="default"/>
      </w:rPr>
    </w:lvl>
    <w:lvl w:ilvl="6" w:tplc="159435CC" w:tentative="1">
      <w:start w:val="1"/>
      <w:numFmt w:val="bullet"/>
      <w:lvlText w:val=""/>
      <w:lvlJc w:val="left"/>
      <w:pPr>
        <w:tabs>
          <w:tab w:val="num" w:pos="5040"/>
        </w:tabs>
        <w:ind w:left="5040" w:hanging="360"/>
      </w:pPr>
      <w:rPr>
        <w:rFonts w:ascii="Wingdings" w:hAnsi="Wingdings" w:hint="default"/>
      </w:rPr>
    </w:lvl>
    <w:lvl w:ilvl="7" w:tplc="2FD8FACE" w:tentative="1">
      <w:start w:val="1"/>
      <w:numFmt w:val="bullet"/>
      <w:lvlText w:val=""/>
      <w:lvlJc w:val="left"/>
      <w:pPr>
        <w:tabs>
          <w:tab w:val="num" w:pos="5760"/>
        </w:tabs>
        <w:ind w:left="5760" w:hanging="360"/>
      </w:pPr>
      <w:rPr>
        <w:rFonts w:ascii="Wingdings" w:hAnsi="Wingdings" w:hint="default"/>
      </w:rPr>
    </w:lvl>
    <w:lvl w:ilvl="8" w:tplc="5F44422C" w:tentative="1">
      <w:start w:val="1"/>
      <w:numFmt w:val="bullet"/>
      <w:lvlText w:val=""/>
      <w:lvlJc w:val="left"/>
      <w:pPr>
        <w:tabs>
          <w:tab w:val="num" w:pos="6480"/>
        </w:tabs>
        <w:ind w:left="6480" w:hanging="360"/>
      </w:pPr>
      <w:rPr>
        <w:rFonts w:ascii="Wingdings" w:hAnsi="Wingdings" w:hint="default"/>
      </w:rPr>
    </w:lvl>
  </w:abstractNum>
  <w:abstractNum w:abstractNumId="2">
    <w:nsid w:val="151A3E3F"/>
    <w:multiLevelType w:val="hybridMultilevel"/>
    <w:tmpl w:val="504AACA0"/>
    <w:lvl w:ilvl="0" w:tplc="F2403CF0">
      <w:start w:val="1"/>
      <w:numFmt w:val="bullet"/>
      <w:lvlText w:val=""/>
      <w:lvlJc w:val="left"/>
      <w:pPr>
        <w:tabs>
          <w:tab w:val="num" w:pos="720"/>
        </w:tabs>
        <w:ind w:left="720" w:hanging="360"/>
      </w:pPr>
      <w:rPr>
        <w:rFonts w:ascii="Wingdings" w:hAnsi="Wingdings" w:hint="default"/>
      </w:rPr>
    </w:lvl>
    <w:lvl w:ilvl="1" w:tplc="2A22DAE4" w:tentative="1">
      <w:start w:val="1"/>
      <w:numFmt w:val="bullet"/>
      <w:lvlText w:val=""/>
      <w:lvlJc w:val="left"/>
      <w:pPr>
        <w:tabs>
          <w:tab w:val="num" w:pos="1440"/>
        </w:tabs>
        <w:ind w:left="1440" w:hanging="360"/>
      </w:pPr>
      <w:rPr>
        <w:rFonts w:ascii="Wingdings" w:hAnsi="Wingdings" w:hint="default"/>
      </w:rPr>
    </w:lvl>
    <w:lvl w:ilvl="2" w:tplc="1A603D6C" w:tentative="1">
      <w:start w:val="1"/>
      <w:numFmt w:val="bullet"/>
      <w:lvlText w:val=""/>
      <w:lvlJc w:val="left"/>
      <w:pPr>
        <w:tabs>
          <w:tab w:val="num" w:pos="2160"/>
        </w:tabs>
        <w:ind w:left="2160" w:hanging="360"/>
      </w:pPr>
      <w:rPr>
        <w:rFonts w:ascii="Wingdings" w:hAnsi="Wingdings" w:hint="default"/>
      </w:rPr>
    </w:lvl>
    <w:lvl w:ilvl="3" w:tplc="ACD4D142" w:tentative="1">
      <w:start w:val="1"/>
      <w:numFmt w:val="bullet"/>
      <w:lvlText w:val=""/>
      <w:lvlJc w:val="left"/>
      <w:pPr>
        <w:tabs>
          <w:tab w:val="num" w:pos="2880"/>
        </w:tabs>
        <w:ind w:left="2880" w:hanging="360"/>
      </w:pPr>
      <w:rPr>
        <w:rFonts w:ascii="Wingdings" w:hAnsi="Wingdings" w:hint="default"/>
      </w:rPr>
    </w:lvl>
    <w:lvl w:ilvl="4" w:tplc="85AEE58E" w:tentative="1">
      <w:start w:val="1"/>
      <w:numFmt w:val="bullet"/>
      <w:lvlText w:val=""/>
      <w:lvlJc w:val="left"/>
      <w:pPr>
        <w:tabs>
          <w:tab w:val="num" w:pos="3600"/>
        </w:tabs>
        <w:ind w:left="3600" w:hanging="360"/>
      </w:pPr>
      <w:rPr>
        <w:rFonts w:ascii="Wingdings" w:hAnsi="Wingdings" w:hint="default"/>
      </w:rPr>
    </w:lvl>
    <w:lvl w:ilvl="5" w:tplc="24EA7936" w:tentative="1">
      <w:start w:val="1"/>
      <w:numFmt w:val="bullet"/>
      <w:lvlText w:val=""/>
      <w:lvlJc w:val="left"/>
      <w:pPr>
        <w:tabs>
          <w:tab w:val="num" w:pos="4320"/>
        </w:tabs>
        <w:ind w:left="4320" w:hanging="360"/>
      </w:pPr>
      <w:rPr>
        <w:rFonts w:ascii="Wingdings" w:hAnsi="Wingdings" w:hint="default"/>
      </w:rPr>
    </w:lvl>
    <w:lvl w:ilvl="6" w:tplc="6EC2A712" w:tentative="1">
      <w:start w:val="1"/>
      <w:numFmt w:val="bullet"/>
      <w:lvlText w:val=""/>
      <w:lvlJc w:val="left"/>
      <w:pPr>
        <w:tabs>
          <w:tab w:val="num" w:pos="5040"/>
        </w:tabs>
        <w:ind w:left="5040" w:hanging="360"/>
      </w:pPr>
      <w:rPr>
        <w:rFonts w:ascii="Wingdings" w:hAnsi="Wingdings" w:hint="default"/>
      </w:rPr>
    </w:lvl>
    <w:lvl w:ilvl="7" w:tplc="03008086" w:tentative="1">
      <w:start w:val="1"/>
      <w:numFmt w:val="bullet"/>
      <w:lvlText w:val=""/>
      <w:lvlJc w:val="left"/>
      <w:pPr>
        <w:tabs>
          <w:tab w:val="num" w:pos="5760"/>
        </w:tabs>
        <w:ind w:left="5760" w:hanging="360"/>
      </w:pPr>
      <w:rPr>
        <w:rFonts w:ascii="Wingdings" w:hAnsi="Wingdings" w:hint="default"/>
      </w:rPr>
    </w:lvl>
    <w:lvl w:ilvl="8" w:tplc="3D60114A" w:tentative="1">
      <w:start w:val="1"/>
      <w:numFmt w:val="bullet"/>
      <w:lvlText w:val=""/>
      <w:lvlJc w:val="left"/>
      <w:pPr>
        <w:tabs>
          <w:tab w:val="num" w:pos="6480"/>
        </w:tabs>
        <w:ind w:left="6480" w:hanging="360"/>
      </w:pPr>
      <w:rPr>
        <w:rFonts w:ascii="Wingdings" w:hAnsi="Wingdings" w:hint="default"/>
      </w:rPr>
    </w:lvl>
  </w:abstractNum>
  <w:abstractNum w:abstractNumId="3">
    <w:nsid w:val="1E2B2114"/>
    <w:multiLevelType w:val="hybridMultilevel"/>
    <w:tmpl w:val="51348B96"/>
    <w:lvl w:ilvl="0" w:tplc="361C182A">
      <w:start w:val="1"/>
      <w:numFmt w:val="bullet"/>
      <w:lvlText w:val=""/>
      <w:lvlJc w:val="left"/>
      <w:pPr>
        <w:ind w:left="420" w:hanging="420"/>
      </w:pPr>
      <w:rPr>
        <w:rFonts w:ascii="Wingdings" w:hAnsi="Wingdings" w:hint="default"/>
        <w:color w:val="C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CB71811"/>
    <w:multiLevelType w:val="hybridMultilevel"/>
    <w:tmpl w:val="18688FE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6047A55"/>
    <w:multiLevelType w:val="hybridMultilevel"/>
    <w:tmpl w:val="ABCE8182"/>
    <w:lvl w:ilvl="0" w:tplc="E1DA173C">
      <w:start w:val="1"/>
      <w:numFmt w:val="bullet"/>
      <w:lvlText w:val=""/>
      <w:lvlJc w:val="left"/>
      <w:pPr>
        <w:tabs>
          <w:tab w:val="num" w:pos="720"/>
        </w:tabs>
        <w:ind w:left="720" w:hanging="360"/>
      </w:pPr>
      <w:rPr>
        <w:rFonts w:ascii="Wingdings" w:hAnsi="Wingdings" w:hint="default"/>
      </w:rPr>
    </w:lvl>
    <w:lvl w:ilvl="1" w:tplc="9A82EBC6" w:tentative="1">
      <w:start w:val="1"/>
      <w:numFmt w:val="bullet"/>
      <w:lvlText w:val=""/>
      <w:lvlJc w:val="left"/>
      <w:pPr>
        <w:tabs>
          <w:tab w:val="num" w:pos="1440"/>
        </w:tabs>
        <w:ind w:left="1440" w:hanging="360"/>
      </w:pPr>
      <w:rPr>
        <w:rFonts w:ascii="Wingdings" w:hAnsi="Wingdings" w:hint="default"/>
      </w:rPr>
    </w:lvl>
    <w:lvl w:ilvl="2" w:tplc="BFEA2EBE" w:tentative="1">
      <w:start w:val="1"/>
      <w:numFmt w:val="bullet"/>
      <w:lvlText w:val=""/>
      <w:lvlJc w:val="left"/>
      <w:pPr>
        <w:tabs>
          <w:tab w:val="num" w:pos="2160"/>
        </w:tabs>
        <w:ind w:left="2160" w:hanging="360"/>
      </w:pPr>
      <w:rPr>
        <w:rFonts w:ascii="Wingdings" w:hAnsi="Wingdings" w:hint="default"/>
      </w:rPr>
    </w:lvl>
    <w:lvl w:ilvl="3" w:tplc="B10823EC" w:tentative="1">
      <w:start w:val="1"/>
      <w:numFmt w:val="bullet"/>
      <w:lvlText w:val=""/>
      <w:lvlJc w:val="left"/>
      <w:pPr>
        <w:tabs>
          <w:tab w:val="num" w:pos="2880"/>
        </w:tabs>
        <w:ind w:left="2880" w:hanging="360"/>
      </w:pPr>
      <w:rPr>
        <w:rFonts w:ascii="Wingdings" w:hAnsi="Wingdings" w:hint="default"/>
      </w:rPr>
    </w:lvl>
    <w:lvl w:ilvl="4" w:tplc="83F83486" w:tentative="1">
      <w:start w:val="1"/>
      <w:numFmt w:val="bullet"/>
      <w:lvlText w:val=""/>
      <w:lvlJc w:val="left"/>
      <w:pPr>
        <w:tabs>
          <w:tab w:val="num" w:pos="3600"/>
        </w:tabs>
        <w:ind w:left="3600" w:hanging="360"/>
      </w:pPr>
      <w:rPr>
        <w:rFonts w:ascii="Wingdings" w:hAnsi="Wingdings" w:hint="default"/>
      </w:rPr>
    </w:lvl>
    <w:lvl w:ilvl="5" w:tplc="8758AF00" w:tentative="1">
      <w:start w:val="1"/>
      <w:numFmt w:val="bullet"/>
      <w:lvlText w:val=""/>
      <w:lvlJc w:val="left"/>
      <w:pPr>
        <w:tabs>
          <w:tab w:val="num" w:pos="4320"/>
        </w:tabs>
        <w:ind w:left="4320" w:hanging="360"/>
      </w:pPr>
      <w:rPr>
        <w:rFonts w:ascii="Wingdings" w:hAnsi="Wingdings" w:hint="default"/>
      </w:rPr>
    </w:lvl>
    <w:lvl w:ilvl="6" w:tplc="261094A0" w:tentative="1">
      <w:start w:val="1"/>
      <w:numFmt w:val="bullet"/>
      <w:lvlText w:val=""/>
      <w:lvlJc w:val="left"/>
      <w:pPr>
        <w:tabs>
          <w:tab w:val="num" w:pos="5040"/>
        </w:tabs>
        <w:ind w:left="5040" w:hanging="360"/>
      </w:pPr>
      <w:rPr>
        <w:rFonts w:ascii="Wingdings" w:hAnsi="Wingdings" w:hint="default"/>
      </w:rPr>
    </w:lvl>
    <w:lvl w:ilvl="7" w:tplc="26C47360" w:tentative="1">
      <w:start w:val="1"/>
      <w:numFmt w:val="bullet"/>
      <w:lvlText w:val=""/>
      <w:lvlJc w:val="left"/>
      <w:pPr>
        <w:tabs>
          <w:tab w:val="num" w:pos="5760"/>
        </w:tabs>
        <w:ind w:left="5760" w:hanging="360"/>
      </w:pPr>
      <w:rPr>
        <w:rFonts w:ascii="Wingdings" w:hAnsi="Wingdings" w:hint="default"/>
      </w:rPr>
    </w:lvl>
    <w:lvl w:ilvl="8" w:tplc="B92AEEAC" w:tentative="1">
      <w:start w:val="1"/>
      <w:numFmt w:val="bullet"/>
      <w:lvlText w:val=""/>
      <w:lvlJc w:val="left"/>
      <w:pPr>
        <w:tabs>
          <w:tab w:val="num" w:pos="6480"/>
        </w:tabs>
        <w:ind w:left="6480" w:hanging="360"/>
      </w:pPr>
      <w:rPr>
        <w:rFonts w:ascii="Wingdings" w:hAnsi="Wingdings" w:hint="default"/>
      </w:rPr>
    </w:lvl>
  </w:abstractNum>
  <w:abstractNum w:abstractNumId="6">
    <w:nsid w:val="3F416FE1"/>
    <w:multiLevelType w:val="hybridMultilevel"/>
    <w:tmpl w:val="8EF00D90"/>
    <w:lvl w:ilvl="0" w:tplc="58AC45FE">
      <w:start w:val="1"/>
      <w:numFmt w:val="bullet"/>
      <w:lvlText w:val=""/>
      <w:lvlJc w:val="left"/>
      <w:pPr>
        <w:ind w:left="420" w:hanging="420"/>
      </w:pPr>
      <w:rPr>
        <w:rFonts w:ascii="Wingdings" w:hAnsi="Wingdings" w:hint="default"/>
        <w:color w:val="C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FF96A6D"/>
    <w:multiLevelType w:val="hybridMultilevel"/>
    <w:tmpl w:val="2842D550"/>
    <w:lvl w:ilvl="0" w:tplc="361C182A">
      <w:start w:val="1"/>
      <w:numFmt w:val="bullet"/>
      <w:lvlText w:val=""/>
      <w:lvlJc w:val="left"/>
      <w:pPr>
        <w:tabs>
          <w:tab w:val="num" w:pos="720"/>
        </w:tabs>
        <w:ind w:left="720" w:hanging="360"/>
      </w:pPr>
      <w:rPr>
        <w:rFonts w:ascii="Wingdings" w:hAnsi="Wingdings" w:hint="default"/>
        <w:color w:val="C00000"/>
      </w:rPr>
    </w:lvl>
    <w:lvl w:ilvl="1" w:tplc="99502610" w:tentative="1">
      <w:start w:val="1"/>
      <w:numFmt w:val="bullet"/>
      <w:lvlText w:val=""/>
      <w:lvlJc w:val="left"/>
      <w:pPr>
        <w:tabs>
          <w:tab w:val="num" w:pos="1440"/>
        </w:tabs>
        <w:ind w:left="1440" w:hanging="360"/>
      </w:pPr>
      <w:rPr>
        <w:rFonts w:ascii="Wingdings" w:hAnsi="Wingdings" w:hint="default"/>
      </w:rPr>
    </w:lvl>
    <w:lvl w:ilvl="2" w:tplc="B590F89A" w:tentative="1">
      <w:start w:val="1"/>
      <w:numFmt w:val="bullet"/>
      <w:lvlText w:val=""/>
      <w:lvlJc w:val="left"/>
      <w:pPr>
        <w:tabs>
          <w:tab w:val="num" w:pos="2160"/>
        </w:tabs>
        <w:ind w:left="2160" w:hanging="360"/>
      </w:pPr>
      <w:rPr>
        <w:rFonts w:ascii="Wingdings" w:hAnsi="Wingdings" w:hint="default"/>
      </w:rPr>
    </w:lvl>
    <w:lvl w:ilvl="3" w:tplc="BF8E2D4E" w:tentative="1">
      <w:start w:val="1"/>
      <w:numFmt w:val="bullet"/>
      <w:lvlText w:val=""/>
      <w:lvlJc w:val="left"/>
      <w:pPr>
        <w:tabs>
          <w:tab w:val="num" w:pos="2880"/>
        </w:tabs>
        <w:ind w:left="2880" w:hanging="360"/>
      </w:pPr>
      <w:rPr>
        <w:rFonts w:ascii="Wingdings" w:hAnsi="Wingdings" w:hint="default"/>
      </w:rPr>
    </w:lvl>
    <w:lvl w:ilvl="4" w:tplc="920C7946" w:tentative="1">
      <w:start w:val="1"/>
      <w:numFmt w:val="bullet"/>
      <w:lvlText w:val=""/>
      <w:lvlJc w:val="left"/>
      <w:pPr>
        <w:tabs>
          <w:tab w:val="num" w:pos="3600"/>
        </w:tabs>
        <w:ind w:left="3600" w:hanging="360"/>
      </w:pPr>
      <w:rPr>
        <w:rFonts w:ascii="Wingdings" w:hAnsi="Wingdings" w:hint="default"/>
      </w:rPr>
    </w:lvl>
    <w:lvl w:ilvl="5" w:tplc="D7C06E24" w:tentative="1">
      <w:start w:val="1"/>
      <w:numFmt w:val="bullet"/>
      <w:lvlText w:val=""/>
      <w:lvlJc w:val="left"/>
      <w:pPr>
        <w:tabs>
          <w:tab w:val="num" w:pos="4320"/>
        </w:tabs>
        <w:ind w:left="4320" w:hanging="360"/>
      </w:pPr>
      <w:rPr>
        <w:rFonts w:ascii="Wingdings" w:hAnsi="Wingdings" w:hint="default"/>
      </w:rPr>
    </w:lvl>
    <w:lvl w:ilvl="6" w:tplc="BFDCDF10" w:tentative="1">
      <w:start w:val="1"/>
      <w:numFmt w:val="bullet"/>
      <w:lvlText w:val=""/>
      <w:lvlJc w:val="left"/>
      <w:pPr>
        <w:tabs>
          <w:tab w:val="num" w:pos="5040"/>
        </w:tabs>
        <w:ind w:left="5040" w:hanging="360"/>
      </w:pPr>
      <w:rPr>
        <w:rFonts w:ascii="Wingdings" w:hAnsi="Wingdings" w:hint="default"/>
      </w:rPr>
    </w:lvl>
    <w:lvl w:ilvl="7" w:tplc="14B2300E" w:tentative="1">
      <w:start w:val="1"/>
      <w:numFmt w:val="bullet"/>
      <w:lvlText w:val=""/>
      <w:lvlJc w:val="left"/>
      <w:pPr>
        <w:tabs>
          <w:tab w:val="num" w:pos="5760"/>
        </w:tabs>
        <w:ind w:left="5760" w:hanging="360"/>
      </w:pPr>
      <w:rPr>
        <w:rFonts w:ascii="Wingdings" w:hAnsi="Wingdings" w:hint="default"/>
      </w:rPr>
    </w:lvl>
    <w:lvl w:ilvl="8" w:tplc="E94801E4" w:tentative="1">
      <w:start w:val="1"/>
      <w:numFmt w:val="bullet"/>
      <w:lvlText w:val=""/>
      <w:lvlJc w:val="left"/>
      <w:pPr>
        <w:tabs>
          <w:tab w:val="num" w:pos="6480"/>
        </w:tabs>
        <w:ind w:left="6480" w:hanging="360"/>
      </w:pPr>
      <w:rPr>
        <w:rFonts w:ascii="Wingdings" w:hAnsi="Wingdings" w:hint="default"/>
      </w:rPr>
    </w:lvl>
  </w:abstractNum>
  <w:abstractNum w:abstractNumId="8">
    <w:nsid w:val="485934DD"/>
    <w:multiLevelType w:val="hybridMultilevel"/>
    <w:tmpl w:val="6E9238BC"/>
    <w:lvl w:ilvl="0" w:tplc="04D6C628">
      <w:start w:val="1"/>
      <w:numFmt w:val="bullet"/>
      <w:lvlText w:val=""/>
      <w:lvlJc w:val="left"/>
      <w:pPr>
        <w:tabs>
          <w:tab w:val="num" w:pos="720"/>
        </w:tabs>
        <w:ind w:left="720" w:hanging="360"/>
      </w:pPr>
      <w:rPr>
        <w:rFonts w:ascii="Wingdings" w:hAnsi="Wingdings" w:hint="default"/>
      </w:rPr>
    </w:lvl>
    <w:lvl w:ilvl="1" w:tplc="6D3CFC84" w:tentative="1">
      <w:start w:val="1"/>
      <w:numFmt w:val="bullet"/>
      <w:lvlText w:val=""/>
      <w:lvlJc w:val="left"/>
      <w:pPr>
        <w:tabs>
          <w:tab w:val="num" w:pos="1440"/>
        </w:tabs>
        <w:ind w:left="1440" w:hanging="360"/>
      </w:pPr>
      <w:rPr>
        <w:rFonts w:ascii="Wingdings" w:hAnsi="Wingdings" w:hint="default"/>
      </w:rPr>
    </w:lvl>
    <w:lvl w:ilvl="2" w:tplc="0E90E570" w:tentative="1">
      <w:start w:val="1"/>
      <w:numFmt w:val="bullet"/>
      <w:lvlText w:val=""/>
      <w:lvlJc w:val="left"/>
      <w:pPr>
        <w:tabs>
          <w:tab w:val="num" w:pos="2160"/>
        </w:tabs>
        <w:ind w:left="2160" w:hanging="360"/>
      </w:pPr>
      <w:rPr>
        <w:rFonts w:ascii="Wingdings" w:hAnsi="Wingdings" w:hint="default"/>
      </w:rPr>
    </w:lvl>
    <w:lvl w:ilvl="3" w:tplc="9AB0F2E8" w:tentative="1">
      <w:start w:val="1"/>
      <w:numFmt w:val="bullet"/>
      <w:lvlText w:val=""/>
      <w:lvlJc w:val="left"/>
      <w:pPr>
        <w:tabs>
          <w:tab w:val="num" w:pos="2880"/>
        </w:tabs>
        <w:ind w:left="2880" w:hanging="360"/>
      </w:pPr>
      <w:rPr>
        <w:rFonts w:ascii="Wingdings" w:hAnsi="Wingdings" w:hint="default"/>
      </w:rPr>
    </w:lvl>
    <w:lvl w:ilvl="4" w:tplc="343405C6" w:tentative="1">
      <w:start w:val="1"/>
      <w:numFmt w:val="bullet"/>
      <w:lvlText w:val=""/>
      <w:lvlJc w:val="left"/>
      <w:pPr>
        <w:tabs>
          <w:tab w:val="num" w:pos="3600"/>
        </w:tabs>
        <w:ind w:left="3600" w:hanging="360"/>
      </w:pPr>
      <w:rPr>
        <w:rFonts w:ascii="Wingdings" w:hAnsi="Wingdings" w:hint="default"/>
      </w:rPr>
    </w:lvl>
    <w:lvl w:ilvl="5" w:tplc="D9E83F88" w:tentative="1">
      <w:start w:val="1"/>
      <w:numFmt w:val="bullet"/>
      <w:lvlText w:val=""/>
      <w:lvlJc w:val="left"/>
      <w:pPr>
        <w:tabs>
          <w:tab w:val="num" w:pos="4320"/>
        </w:tabs>
        <w:ind w:left="4320" w:hanging="360"/>
      </w:pPr>
      <w:rPr>
        <w:rFonts w:ascii="Wingdings" w:hAnsi="Wingdings" w:hint="default"/>
      </w:rPr>
    </w:lvl>
    <w:lvl w:ilvl="6" w:tplc="D3AADFBC" w:tentative="1">
      <w:start w:val="1"/>
      <w:numFmt w:val="bullet"/>
      <w:lvlText w:val=""/>
      <w:lvlJc w:val="left"/>
      <w:pPr>
        <w:tabs>
          <w:tab w:val="num" w:pos="5040"/>
        </w:tabs>
        <w:ind w:left="5040" w:hanging="360"/>
      </w:pPr>
      <w:rPr>
        <w:rFonts w:ascii="Wingdings" w:hAnsi="Wingdings" w:hint="default"/>
      </w:rPr>
    </w:lvl>
    <w:lvl w:ilvl="7" w:tplc="D690E8A0" w:tentative="1">
      <w:start w:val="1"/>
      <w:numFmt w:val="bullet"/>
      <w:lvlText w:val=""/>
      <w:lvlJc w:val="left"/>
      <w:pPr>
        <w:tabs>
          <w:tab w:val="num" w:pos="5760"/>
        </w:tabs>
        <w:ind w:left="5760" w:hanging="360"/>
      </w:pPr>
      <w:rPr>
        <w:rFonts w:ascii="Wingdings" w:hAnsi="Wingdings" w:hint="default"/>
      </w:rPr>
    </w:lvl>
    <w:lvl w:ilvl="8" w:tplc="D0F4B578" w:tentative="1">
      <w:start w:val="1"/>
      <w:numFmt w:val="bullet"/>
      <w:lvlText w:val=""/>
      <w:lvlJc w:val="left"/>
      <w:pPr>
        <w:tabs>
          <w:tab w:val="num" w:pos="6480"/>
        </w:tabs>
        <w:ind w:left="6480" w:hanging="360"/>
      </w:pPr>
      <w:rPr>
        <w:rFonts w:ascii="Wingdings" w:hAnsi="Wingdings" w:hint="default"/>
      </w:rPr>
    </w:lvl>
  </w:abstractNum>
  <w:abstractNum w:abstractNumId="9">
    <w:nsid w:val="4DEB70BA"/>
    <w:multiLevelType w:val="hybridMultilevel"/>
    <w:tmpl w:val="CFD0DF7A"/>
    <w:lvl w:ilvl="0" w:tplc="E45AE728">
      <w:start w:val="1"/>
      <w:numFmt w:val="bullet"/>
      <w:lvlText w:val=""/>
      <w:lvlJc w:val="left"/>
      <w:pPr>
        <w:tabs>
          <w:tab w:val="num" w:pos="720"/>
        </w:tabs>
        <w:ind w:left="720" w:hanging="360"/>
      </w:pPr>
      <w:rPr>
        <w:rFonts w:ascii="Wingdings" w:hAnsi="Wingdings" w:hint="default"/>
      </w:rPr>
    </w:lvl>
    <w:lvl w:ilvl="1" w:tplc="A91AFADC" w:tentative="1">
      <w:start w:val="1"/>
      <w:numFmt w:val="bullet"/>
      <w:lvlText w:val=""/>
      <w:lvlJc w:val="left"/>
      <w:pPr>
        <w:tabs>
          <w:tab w:val="num" w:pos="1440"/>
        </w:tabs>
        <w:ind w:left="1440" w:hanging="360"/>
      </w:pPr>
      <w:rPr>
        <w:rFonts w:ascii="Wingdings" w:hAnsi="Wingdings" w:hint="default"/>
      </w:rPr>
    </w:lvl>
    <w:lvl w:ilvl="2" w:tplc="5FC453DC" w:tentative="1">
      <w:start w:val="1"/>
      <w:numFmt w:val="bullet"/>
      <w:lvlText w:val=""/>
      <w:lvlJc w:val="left"/>
      <w:pPr>
        <w:tabs>
          <w:tab w:val="num" w:pos="2160"/>
        </w:tabs>
        <w:ind w:left="2160" w:hanging="360"/>
      </w:pPr>
      <w:rPr>
        <w:rFonts w:ascii="Wingdings" w:hAnsi="Wingdings" w:hint="default"/>
      </w:rPr>
    </w:lvl>
    <w:lvl w:ilvl="3" w:tplc="BAC0DF54" w:tentative="1">
      <w:start w:val="1"/>
      <w:numFmt w:val="bullet"/>
      <w:lvlText w:val=""/>
      <w:lvlJc w:val="left"/>
      <w:pPr>
        <w:tabs>
          <w:tab w:val="num" w:pos="2880"/>
        </w:tabs>
        <w:ind w:left="2880" w:hanging="360"/>
      </w:pPr>
      <w:rPr>
        <w:rFonts w:ascii="Wingdings" w:hAnsi="Wingdings" w:hint="default"/>
      </w:rPr>
    </w:lvl>
    <w:lvl w:ilvl="4" w:tplc="2D349B62" w:tentative="1">
      <w:start w:val="1"/>
      <w:numFmt w:val="bullet"/>
      <w:lvlText w:val=""/>
      <w:lvlJc w:val="left"/>
      <w:pPr>
        <w:tabs>
          <w:tab w:val="num" w:pos="3600"/>
        </w:tabs>
        <w:ind w:left="3600" w:hanging="360"/>
      </w:pPr>
      <w:rPr>
        <w:rFonts w:ascii="Wingdings" w:hAnsi="Wingdings" w:hint="default"/>
      </w:rPr>
    </w:lvl>
    <w:lvl w:ilvl="5" w:tplc="7386679C" w:tentative="1">
      <w:start w:val="1"/>
      <w:numFmt w:val="bullet"/>
      <w:lvlText w:val=""/>
      <w:lvlJc w:val="left"/>
      <w:pPr>
        <w:tabs>
          <w:tab w:val="num" w:pos="4320"/>
        </w:tabs>
        <w:ind w:left="4320" w:hanging="360"/>
      </w:pPr>
      <w:rPr>
        <w:rFonts w:ascii="Wingdings" w:hAnsi="Wingdings" w:hint="default"/>
      </w:rPr>
    </w:lvl>
    <w:lvl w:ilvl="6" w:tplc="54862C20" w:tentative="1">
      <w:start w:val="1"/>
      <w:numFmt w:val="bullet"/>
      <w:lvlText w:val=""/>
      <w:lvlJc w:val="left"/>
      <w:pPr>
        <w:tabs>
          <w:tab w:val="num" w:pos="5040"/>
        </w:tabs>
        <w:ind w:left="5040" w:hanging="360"/>
      </w:pPr>
      <w:rPr>
        <w:rFonts w:ascii="Wingdings" w:hAnsi="Wingdings" w:hint="default"/>
      </w:rPr>
    </w:lvl>
    <w:lvl w:ilvl="7" w:tplc="2F424498" w:tentative="1">
      <w:start w:val="1"/>
      <w:numFmt w:val="bullet"/>
      <w:lvlText w:val=""/>
      <w:lvlJc w:val="left"/>
      <w:pPr>
        <w:tabs>
          <w:tab w:val="num" w:pos="5760"/>
        </w:tabs>
        <w:ind w:left="5760" w:hanging="360"/>
      </w:pPr>
      <w:rPr>
        <w:rFonts w:ascii="Wingdings" w:hAnsi="Wingdings" w:hint="default"/>
      </w:rPr>
    </w:lvl>
    <w:lvl w:ilvl="8" w:tplc="F63E56CC" w:tentative="1">
      <w:start w:val="1"/>
      <w:numFmt w:val="bullet"/>
      <w:lvlText w:val=""/>
      <w:lvlJc w:val="left"/>
      <w:pPr>
        <w:tabs>
          <w:tab w:val="num" w:pos="6480"/>
        </w:tabs>
        <w:ind w:left="6480" w:hanging="360"/>
      </w:pPr>
      <w:rPr>
        <w:rFonts w:ascii="Wingdings" w:hAnsi="Wingdings" w:hint="default"/>
      </w:rPr>
    </w:lvl>
  </w:abstractNum>
  <w:abstractNum w:abstractNumId="10">
    <w:nsid w:val="5249078E"/>
    <w:multiLevelType w:val="hybridMultilevel"/>
    <w:tmpl w:val="0AB654A8"/>
    <w:lvl w:ilvl="0" w:tplc="361C182A">
      <w:start w:val="1"/>
      <w:numFmt w:val="bullet"/>
      <w:lvlText w:val=""/>
      <w:lvlJc w:val="left"/>
      <w:pPr>
        <w:tabs>
          <w:tab w:val="num" w:pos="720"/>
        </w:tabs>
        <w:ind w:left="720" w:hanging="360"/>
      </w:pPr>
      <w:rPr>
        <w:rFonts w:ascii="Wingdings" w:hAnsi="Wingdings" w:hint="default"/>
        <w:color w:val="C00000"/>
      </w:rPr>
    </w:lvl>
    <w:lvl w:ilvl="1" w:tplc="418AB8F8" w:tentative="1">
      <w:start w:val="1"/>
      <w:numFmt w:val="bullet"/>
      <w:lvlText w:val=""/>
      <w:lvlJc w:val="left"/>
      <w:pPr>
        <w:tabs>
          <w:tab w:val="num" w:pos="1440"/>
        </w:tabs>
        <w:ind w:left="1440" w:hanging="360"/>
      </w:pPr>
      <w:rPr>
        <w:rFonts w:ascii="Wingdings" w:hAnsi="Wingdings" w:hint="default"/>
      </w:rPr>
    </w:lvl>
    <w:lvl w:ilvl="2" w:tplc="75E0767C" w:tentative="1">
      <w:start w:val="1"/>
      <w:numFmt w:val="bullet"/>
      <w:lvlText w:val=""/>
      <w:lvlJc w:val="left"/>
      <w:pPr>
        <w:tabs>
          <w:tab w:val="num" w:pos="2160"/>
        </w:tabs>
        <w:ind w:left="2160" w:hanging="360"/>
      </w:pPr>
      <w:rPr>
        <w:rFonts w:ascii="Wingdings" w:hAnsi="Wingdings" w:hint="default"/>
      </w:rPr>
    </w:lvl>
    <w:lvl w:ilvl="3" w:tplc="D6C618DC" w:tentative="1">
      <w:start w:val="1"/>
      <w:numFmt w:val="bullet"/>
      <w:lvlText w:val=""/>
      <w:lvlJc w:val="left"/>
      <w:pPr>
        <w:tabs>
          <w:tab w:val="num" w:pos="2880"/>
        </w:tabs>
        <w:ind w:left="2880" w:hanging="360"/>
      </w:pPr>
      <w:rPr>
        <w:rFonts w:ascii="Wingdings" w:hAnsi="Wingdings" w:hint="default"/>
      </w:rPr>
    </w:lvl>
    <w:lvl w:ilvl="4" w:tplc="12AEF8EC" w:tentative="1">
      <w:start w:val="1"/>
      <w:numFmt w:val="bullet"/>
      <w:lvlText w:val=""/>
      <w:lvlJc w:val="left"/>
      <w:pPr>
        <w:tabs>
          <w:tab w:val="num" w:pos="3600"/>
        </w:tabs>
        <w:ind w:left="3600" w:hanging="360"/>
      </w:pPr>
      <w:rPr>
        <w:rFonts w:ascii="Wingdings" w:hAnsi="Wingdings" w:hint="default"/>
      </w:rPr>
    </w:lvl>
    <w:lvl w:ilvl="5" w:tplc="F6D287DC" w:tentative="1">
      <w:start w:val="1"/>
      <w:numFmt w:val="bullet"/>
      <w:lvlText w:val=""/>
      <w:lvlJc w:val="left"/>
      <w:pPr>
        <w:tabs>
          <w:tab w:val="num" w:pos="4320"/>
        </w:tabs>
        <w:ind w:left="4320" w:hanging="360"/>
      </w:pPr>
      <w:rPr>
        <w:rFonts w:ascii="Wingdings" w:hAnsi="Wingdings" w:hint="default"/>
      </w:rPr>
    </w:lvl>
    <w:lvl w:ilvl="6" w:tplc="AAC23E54" w:tentative="1">
      <w:start w:val="1"/>
      <w:numFmt w:val="bullet"/>
      <w:lvlText w:val=""/>
      <w:lvlJc w:val="left"/>
      <w:pPr>
        <w:tabs>
          <w:tab w:val="num" w:pos="5040"/>
        </w:tabs>
        <w:ind w:left="5040" w:hanging="360"/>
      </w:pPr>
      <w:rPr>
        <w:rFonts w:ascii="Wingdings" w:hAnsi="Wingdings" w:hint="default"/>
      </w:rPr>
    </w:lvl>
    <w:lvl w:ilvl="7" w:tplc="AB846962" w:tentative="1">
      <w:start w:val="1"/>
      <w:numFmt w:val="bullet"/>
      <w:lvlText w:val=""/>
      <w:lvlJc w:val="left"/>
      <w:pPr>
        <w:tabs>
          <w:tab w:val="num" w:pos="5760"/>
        </w:tabs>
        <w:ind w:left="5760" w:hanging="360"/>
      </w:pPr>
      <w:rPr>
        <w:rFonts w:ascii="Wingdings" w:hAnsi="Wingdings" w:hint="default"/>
      </w:rPr>
    </w:lvl>
    <w:lvl w:ilvl="8" w:tplc="6E0E6DBE" w:tentative="1">
      <w:start w:val="1"/>
      <w:numFmt w:val="bullet"/>
      <w:lvlText w:val=""/>
      <w:lvlJc w:val="left"/>
      <w:pPr>
        <w:tabs>
          <w:tab w:val="num" w:pos="6480"/>
        </w:tabs>
        <w:ind w:left="6480" w:hanging="360"/>
      </w:pPr>
      <w:rPr>
        <w:rFonts w:ascii="Wingdings" w:hAnsi="Wingdings" w:hint="default"/>
      </w:rPr>
    </w:lvl>
  </w:abstractNum>
  <w:abstractNum w:abstractNumId="11">
    <w:nsid w:val="581A2112"/>
    <w:multiLevelType w:val="hybridMultilevel"/>
    <w:tmpl w:val="C1C417AE"/>
    <w:lvl w:ilvl="0" w:tplc="E3C20FC6">
      <w:start w:val="1"/>
      <w:numFmt w:val="bullet"/>
      <w:lvlText w:val="•"/>
      <w:lvlJc w:val="left"/>
      <w:pPr>
        <w:tabs>
          <w:tab w:val="num" w:pos="720"/>
        </w:tabs>
        <w:ind w:left="720" w:hanging="360"/>
      </w:pPr>
      <w:rPr>
        <w:rFonts w:ascii="宋体" w:hAnsi="宋体" w:hint="default"/>
      </w:rPr>
    </w:lvl>
    <w:lvl w:ilvl="1" w:tplc="7B747010">
      <w:start w:val="281"/>
      <w:numFmt w:val="bullet"/>
      <w:lvlText w:val=""/>
      <w:lvlJc w:val="left"/>
      <w:pPr>
        <w:tabs>
          <w:tab w:val="num" w:pos="1440"/>
        </w:tabs>
        <w:ind w:left="1440" w:hanging="360"/>
      </w:pPr>
      <w:rPr>
        <w:rFonts w:ascii="Wingdings" w:hAnsi="Wingdings" w:hint="default"/>
      </w:rPr>
    </w:lvl>
    <w:lvl w:ilvl="2" w:tplc="ABC63B04" w:tentative="1">
      <w:start w:val="1"/>
      <w:numFmt w:val="bullet"/>
      <w:lvlText w:val="•"/>
      <w:lvlJc w:val="left"/>
      <w:pPr>
        <w:tabs>
          <w:tab w:val="num" w:pos="2160"/>
        </w:tabs>
        <w:ind w:left="2160" w:hanging="360"/>
      </w:pPr>
      <w:rPr>
        <w:rFonts w:ascii="宋体" w:hAnsi="宋体" w:hint="default"/>
      </w:rPr>
    </w:lvl>
    <w:lvl w:ilvl="3" w:tplc="92A0747A" w:tentative="1">
      <w:start w:val="1"/>
      <w:numFmt w:val="bullet"/>
      <w:lvlText w:val="•"/>
      <w:lvlJc w:val="left"/>
      <w:pPr>
        <w:tabs>
          <w:tab w:val="num" w:pos="2880"/>
        </w:tabs>
        <w:ind w:left="2880" w:hanging="360"/>
      </w:pPr>
      <w:rPr>
        <w:rFonts w:ascii="宋体" w:hAnsi="宋体" w:hint="default"/>
      </w:rPr>
    </w:lvl>
    <w:lvl w:ilvl="4" w:tplc="0B481AB6" w:tentative="1">
      <w:start w:val="1"/>
      <w:numFmt w:val="bullet"/>
      <w:lvlText w:val="•"/>
      <w:lvlJc w:val="left"/>
      <w:pPr>
        <w:tabs>
          <w:tab w:val="num" w:pos="3600"/>
        </w:tabs>
        <w:ind w:left="3600" w:hanging="360"/>
      </w:pPr>
      <w:rPr>
        <w:rFonts w:ascii="宋体" w:hAnsi="宋体" w:hint="default"/>
      </w:rPr>
    </w:lvl>
    <w:lvl w:ilvl="5" w:tplc="36083E9C" w:tentative="1">
      <w:start w:val="1"/>
      <w:numFmt w:val="bullet"/>
      <w:lvlText w:val="•"/>
      <w:lvlJc w:val="left"/>
      <w:pPr>
        <w:tabs>
          <w:tab w:val="num" w:pos="4320"/>
        </w:tabs>
        <w:ind w:left="4320" w:hanging="360"/>
      </w:pPr>
      <w:rPr>
        <w:rFonts w:ascii="宋体" w:hAnsi="宋体" w:hint="default"/>
      </w:rPr>
    </w:lvl>
    <w:lvl w:ilvl="6" w:tplc="6A7EC66E" w:tentative="1">
      <w:start w:val="1"/>
      <w:numFmt w:val="bullet"/>
      <w:lvlText w:val="•"/>
      <w:lvlJc w:val="left"/>
      <w:pPr>
        <w:tabs>
          <w:tab w:val="num" w:pos="5040"/>
        </w:tabs>
        <w:ind w:left="5040" w:hanging="360"/>
      </w:pPr>
      <w:rPr>
        <w:rFonts w:ascii="宋体" w:hAnsi="宋体" w:hint="default"/>
      </w:rPr>
    </w:lvl>
    <w:lvl w:ilvl="7" w:tplc="F8FA4274" w:tentative="1">
      <w:start w:val="1"/>
      <w:numFmt w:val="bullet"/>
      <w:lvlText w:val="•"/>
      <w:lvlJc w:val="left"/>
      <w:pPr>
        <w:tabs>
          <w:tab w:val="num" w:pos="5760"/>
        </w:tabs>
        <w:ind w:left="5760" w:hanging="360"/>
      </w:pPr>
      <w:rPr>
        <w:rFonts w:ascii="宋体" w:hAnsi="宋体" w:hint="default"/>
      </w:rPr>
    </w:lvl>
    <w:lvl w:ilvl="8" w:tplc="CAB88518" w:tentative="1">
      <w:start w:val="1"/>
      <w:numFmt w:val="bullet"/>
      <w:lvlText w:val="•"/>
      <w:lvlJc w:val="left"/>
      <w:pPr>
        <w:tabs>
          <w:tab w:val="num" w:pos="6480"/>
        </w:tabs>
        <w:ind w:left="6480" w:hanging="360"/>
      </w:pPr>
      <w:rPr>
        <w:rFonts w:ascii="宋体" w:hAnsi="宋体" w:hint="default"/>
      </w:rPr>
    </w:lvl>
  </w:abstractNum>
  <w:abstractNum w:abstractNumId="12">
    <w:nsid w:val="68375D45"/>
    <w:multiLevelType w:val="hybridMultilevel"/>
    <w:tmpl w:val="AF70FEE0"/>
    <w:lvl w:ilvl="0" w:tplc="5DBC5096">
      <w:start w:val="1"/>
      <w:numFmt w:val="bullet"/>
      <w:lvlText w:val=""/>
      <w:lvlJc w:val="left"/>
      <w:pPr>
        <w:tabs>
          <w:tab w:val="num" w:pos="720"/>
        </w:tabs>
        <w:ind w:left="720" w:hanging="360"/>
      </w:pPr>
      <w:rPr>
        <w:rFonts w:ascii="Wingdings" w:hAnsi="Wingdings" w:hint="default"/>
      </w:rPr>
    </w:lvl>
    <w:lvl w:ilvl="1" w:tplc="0D6A033E" w:tentative="1">
      <w:start w:val="1"/>
      <w:numFmt w:val="bullet"/>
      <w:lvlText w:val=""/>
      <w:lvlJc w:val="left"/>
      <w:pPr>
        <w:tabs>
          <w:tab w:val="num" w:pos="1440"/>
        </w:tabs>
        <w:ind w:left="1440" w:hanging="360"/>
      </w:pPr>
      <w:rPr>
        <w:rFonts w:ascii="Wingdings" w:hAnsi="Wingdings" w:hint="default"/>
      </w:rPr>
    </w:lvl>
    <w:lvl w:ilvl="2" w:tplc="DD627EE4" w:tentative="1">
      <w:start w:val="1"/>
      <w:numFmt w:val="bullet"/>
      <w:lvlText w:val=""/>
      <w:lvlJc w:val="left"/>
      <w:pPr>
        <w:tabs>
          <w:tab w:val="num" w:pos="2160"/>
        </w:tabs>
        <w:ind w:left="2160" w:hanging="360"/>
      </w:pPr>
      <w:rPr>
        <w:rFonts w:ascii="Wingdings" w:hAnsi="Wingdings" w:hint="default"/>
      </w:rPr>
    </w:lvl>
    <w:lvl w:ilvl="3" w:tplc="887EC0E4" w:tentative="1">
      <w:start w:val="1"/>
      <w:numFmt w:val="bullet"/>
      <w:lvlText w:val=""/>
      <w:lvlJc w:val="left"/>
      <w:pPr>
        <w:tabs>
          <w:tab w:val="num" w:pos="2880"/>
        </w:tabs>
        <w:ind w:left="2880" w:hanging="360"/>
      </w:pPr>
      <w:rPr>
        <w:rFonts w:ascii="Wingdings" w:hAnsi="Wingdings" w:hint="default"/>
      </w:rPr>
    </w:lvl>
    <w:lvl w:ilvl="4" w:tplc="7ABE3978" w:tentative="1">
      <w:start w:val="1"/>
      <w:numFmt w:val="bullet"/>
      <w:lvlText w:val=""/>
      <w:lvlJc w:val="left"/>
      <w:pPr>
        <w:tabs>
          <w:tab w:val="num" w:pos="3600"/>
        </w:tabs>
        <w:ind w:left="3600" w:hanging="360"/>
      </w:pPr>
      <w:rPr>
        <w:rFonts w:ascii="Wingdings" w:hAnsi="Wingdings" w:hint="default"/>
      </w:rPr>
    </w:lvl>
    <w:lvl w:ilvl="5" w:tplc="FDF2EFE6" w:tentative="1">
      <w:start w:val="1"/>
      <w:numFmt w:val="bullet"/>
      <w:lvlText w:val=""/>
      <w:lvlJc w:val="left"/>
      <w:pPr>
        <w:tabs>
          <w:tab w:val="num" w:pos="4320"/>
        </w:tabs>
        <w:ind w:left="4320" w:hanging="360"/>
      </w:pPr>
      <w:rPr>
        <w:rFonts w:ascii="Wingdings" w:hAnsi="Wingdings" w:hint="default"/>
      </w:rPr>
    </w:lvl>
    <w:lvl w:ilvl="6" w:tplc="FDD0AE4C" w:tentative="1">
      <w:start w:val="1"/>
      <w:numFmt w:val="bullet"/>
      <w:lvlText w:val=""/>
      <w:lvlJc w:val="left"/>
      <w:pPr>
        <w:tabs>
          <w:tab w:val="num" w:pos="5040"/>
        </w:tabs>
        <w:ind w:left="5040" w:hanging="360"/>
      </w:pPr>
      <w:rPr>
        <w:rFonts w:ascii="Wingdings" w:hAnsi="Wingdings" w:hint="default"/>
      </w:rPr>
    </w:lvl>
    <w:lvl w:ilvl="7" w:tplc="3D2C1FF0" w:tentative="1">
      <w:start w:val="1"/>
      <w:numFmt w:val="bullet"/>
      <w:lvlText w:val=""/>
      <w:lvlJc w:val="left"/>
      <w:pPr>
        <w:tabs>
          <w:tab w:val="num" w:pos="5760"/>
        </w:tabs>
        <w:ind w:left="5760" w:hanging="360"/>
      </w:pPr>
      <w:rPr>
        <w:rFonts w:ascii="Wingdings" w:hAnsi="Wingdings" w:hint="default"/>
      </w:rPr>
    </w:lvl>
    <w:lvl w:ilvl="8" w:tplc="85440750" w:tentative="1">
      <w:start w:val="1"/>
      <w:numFmt w:val="bullet"/>
      <w:lvlText w:val=""/>
      <w:lvlJc w:val="left"/>
      <w:pPr>
        <w:tabs>
          <w:tab w:val="num" w:pos="6480"/>
        </w:tabs>
        <w:ind w:left="6480" w:hanging="360"/>
      </w:pPr>
      <w:rPr>
        <w:rFonts w:ascii="Wingdings" w:hAnsi="Wingdings" w:hint="default"/>
      </w:rPr>
    </w:lvl>
  </w:abstractNum>
  <w:abstractNum w:abstractNumId="13">
    <w:nsid w:val="6958145D"/>
    <w:multiLevelType w:val="hybridMultilevel"/>
    <w:tmpl w:val="E4BCC49C"/>
    <w:lvl w:ilvl="0" w:tplc="0EB0FC04">
      <w:start w:val="1"/>
      <w:numFmt w:val="bullet"/>
      <w:lvlText w:val=""/>
      <w:lvlJc w:val="left"/>
      <w:pPr>
        <w:tabs>
          <w:tab w:val="num" w:pos="720"/>
        </w:tabs>
        <w:ind w:left="720" w:hanging="360"/>
      </w:pPr>
      <w:rPr>
        <w:rFonts w:ascii="Wingdings" w:hAnsi="Wingdings" w:hint="default"/>
      </w:rPr>
    </w:lvl>
    <w:lvl w:ilvl="1" w:tplc="CD9448F0" w:tentative="1">
      <w:start w:val="1"/>
      <w:numFmt w:val="bullet"/>
      <w:lvlText w:val=""/>
      <w:lvlJc w:val="left"/>
      <w:pPr>
        <w:tabs>
          <w:tab w:val="num" w:pos="1440"/>
        </w:tabs>
        <w:ind w:left="1440" w:hanging="360"/>
      </w:pPr>
      <w:rPr>
        <w:rFonts w:ascii="Wingdings" w:hAnsi="Wingdings" w:hint="default"/>
      </w:rPr>
    </w:lvl>
    <w:lvl w:ilvl="2" w:tplc="91280D94" w:tentative="1">
      <w:start w:val="1"/>
      <w:numFmt w:val="bullet"/>
      <w:lvlText w:val=""/>
      <w:lvlJc w:val="left"/>
      <w:pPr>
        <w:tabs>
          <w:tab w:val="num" w:pos="2160"/>
        </w:tabs>
        <w:ind w:left="2160" w:hanging="360"/>
      </w:pPr>
      <w:rPr>
        <w:rFonts w:ascii="Wingdings" w:hAnsi="Wingdings" w:hint="default"/>
      </w:rPr>
    </w:lvl>
    <w:lvl w:ilvl="3" w:tplc="658648DC" w:tentative="1">
      <w:start w:val="1"/>
      <w:numFmt w:val="bullet"/>
      <w:lvlText w:val=""/>
      <w:lvlJc w:val="left"/>
      <w:pPr>
        <w:tabs>
          <w:tab w:val="num" w:pos="2880"/>
        </w:tabs>
        <w:ind w:left="2880" w:hanging="360"/>
      </w:pPr>
      <w:rPr>
        <w:rFonts w:ascii="Wingdings" w:hAnsi="Wingdings" w:hint="default"/>
      </w:rPr>
    </w:lvl>
    <w:lvl w:ilvl="4" w:tplc="7C30A060" w:tentative="1">
      <w:start w:val="1"/>
      <w:numFmt w:val="bullet"/>
      <w:lvlText w:val=""/>
      <w:lvlJc w:val="left"/>
      <w:pPr>
        <w:tabs>
          <w:tab w:val="num" w:pos="3600"/>
        </w:tabs>
        <w:ind w:left="3600" w:hanging="360"/>
      </w:pPr>
      <w:rPr>
        <w:rFonts w:ascii="Wingdings" w:hAnsi="Wingdings" w:hint="default"/>
      </w:rPr>
    </w:lvl>
    <w:lvl w:ilvl="5" w:tplc="1844309C" w:tentative="1">
      <w:start w:val="1"/>
      <w:numFmt w:val="bullet"/>
      <w:lvlText w:val=""/>
      <w:lvlJc w:val="left"/>
      <w:pPr>
        <w:tabs>
          <w:tab w:val="num" w:pos="4320"/>
        </w:tabs>
        <w:ind w:left="4320" w:hanging="360"/>
      </w:pPr>
      <w:rPr>
        <w:rFonts w:ascii="Wingdings" w:hAnsi="Wingdings" w:hint="default"/>
      </w:rPr>
    </w:lvl>
    <w:lvl w:ilvl="6" w:tplc="5CE08A5C" w:tentative="1">
      <w:start w:val="1"/>
      <w:numFmt w:val="bullet"/>
      <w:lvlText w:val=""/>
      <w:lvlJc w:val="left"/>
      <w:pPr>
        <w:tabs>
          <w:tab w:val="num" w:pos="5040"/>
        </w:tabs>
        <w:ind w:left="5040" w:hanging="360"/>
      </w:pPr>
      <w:rPr>
        <w:rFonts w:ascii="Wingdings" w:hAnsi="Wingdings" w:hint="default"/>
      </w:rPr>
    </w:lvl>
    <w:lvl w:ilvl="7" w:tplc="751051D2" w:tentative="1">
      <w:start w:val="1"/>
      <w:numFmt w:val="bullet"/>
      <w:lvlText w:val=""/>
      <w:lvlJc w:val="left"/>
      <w:pPr>
        <w:tabs>
          <w:tab w:val="num" w:pos="5760"/>
        </w:tabs>
        <w:ind w:left="5760" w:hanging="360"/>
      </w:pPr>
      <w:rPr>
        <w:rFonts w:ascii="Wingdings" w:hAnsi="Wingdings" w:hint="default"/>
      </w:rPr>
    </w:lvl>
    <w:lvl w:ilvl="8" w:tplc="5360DFAA" w:tentative="1">
      <w:start w:val="1"/>
      <w:numFmt w:val="bullet"/>
      <w:lvlText w:val=""/>
      <w:lvlJc w:val="left"/>
      <w:pPr>
        <w:tabs>
          <w:tab w:val="num" w:pos="6480"/>
        </w:tabs>
        <w:ind w:left="6480" w:hanging="360"/>
      </w:pPr>
      <w:rPr>
        <w:rFonts w:ascii="Wingdings" w:hAnsi="Wingdings" w:hint="default"/>
      </w:rPr>
    </w:lvl>
  </w:abstractNum>
  <w:abstractNum w:abstractNumId="14">
    <w:nsid w:val="73375A67"/>
    <w:multiLevelType w:val="hybridMultilevel"/>
    <w:tmpl w:val="B1C201EA"/>
    <w:lvl w:ilvl="0" w:tplc="0409000B">
      <w:start w:val="1"/>
      <w:numFmt w:val="bullet"/>
      <w:lvlText w:val=""/>
      <w:lvlJc w:val="left"/>
      <w:pPr>
        <w:ind w:left="502" w:hanging="420"/>
      </w:pPr>
      <w:rPr>
        <w:rFonts w:ascii="Wingdings" w:hAnsi="Wingdings" w:hint="default"/>
        <w:color w:val="990000"/>
      </w:rPr>
    </w:lvl>
    <w:lvl w:ilvl="1" w:tplc="04090003" w:tentative="1">
      <w:start w:val="1"/>
      <w:numFmt w:val="bullet"/>
      <w:lvlText w:val=""/>
      <w:lvlJc w:val="left"/>
      <w:pPr>
        <w:ind w:left="922" w:hanging="420"/>
      </w:pPr>
      <w:rPr>
        <w:rFonts w:ascii="Wingdings" w:hAnsi="Wingdings" w:hint="default"/>
      </w:rPr>
    </w:lvl>
    <w:lvl w:ilvl="2" w:tplc="04090005" w:tentative="1">
      <w:start w:val="1"/>
      <w:numFmt w:val="bullet"/>
      <w:lvlText w:val=""/>
      <w:lvlJc w:val="left"/>
      <w:pPr>
        <w:ind w:left="1342" w:hanging="420"/>
      </w:pPr>
      <w:rPr>
        <w:rFonts w:ascii="Wingdings" w:hAnsi="Wingdings" w:hint="default"/>
      </w:rPr>
    </w:lvl>
    <w:lvl w:ilvl="3" w:tplc="04090001" w:tentative="1">
      <w:start w:val="1"/>
      <w:numFmt w:val="bullet"/>
      <w:lvlText w:val=""/>
      <w:lvlJc w:val="left"/>
      <w:pPr>
        <w:ind w:left="1762" w:hanging="420"/>
      </w:pPr>
      <w:rPr>
        <w:rFonts w:ascii="Wingdings" w:hAnsi="Wingdings" w:hint="default"/>
      </w:rPr>
    </w:lvl>
    <w:lvl w:ilvl="4" w:tplc="04090003" w:tentative="1">
      <w:start w:val="1"/>
      <w:numFmt w:val="bullet"/>
      <w:lvlText w:val=""/>
      <w:lvlJc w:val="left"/>
      <w:pPr>
        <w:ind w:left="2182" w:hanging="420"/>
      </w:pPr>
      <w:rPr>
        <w:rFonts w:ascii="Wingdings" w:hAnsi="Wingdings" w:hint="default"/>
      </w:rPr>
    </w:lvl>
    <w:lvl w:ilvl="5" w:tplc="04090005" w:tentative="1">
      <w:start w:val="1"/>
      <w:numFmt w:val="bullet"/>
      <w:lvlText w:val=""/>
      <w:lvlJc w:val="left"/>
      <w:pPr>
        <w:ind w:left="2602" w:hanging="420"/>
      </w:pPr>
      <w:rPr>
        <w:rFonts w:ascii="Wingdings" w:hAnsi="Wingdings" w:hint="default"/>
      </w:rPr>
    </w:lvl>
    <w:lvl w:ilvl="6" w:tplc="04090001" w:tentative="1">
      <w:start w:val="1"/>
      <w:numFmt w:val="bullet"/>
      <w:lvlText w:val=""/>
      <w:lvlJc w:val="left"/>
      <w:pPr>
        <w:ind w:left="3022" w:hanging="420"/>
      </w:pPr>
      <w:rPr>
        <w:rFonts w:ascii="Wingdings" w:hAnsi="Wingdings" w:hint="default"/>
      </w:rPr>
    </w:lvl>
    <w:lvl w:ilvl="7" w:tplc="04090003" w:tentative="1">
      <w:start w:val="1"/>
      <w:numFmt w:val="bullet"/>
      <w:lvlText w:val=""/>
      <w:lvlJc w:val="left"/>
      <w:pPr>
        <w:ind w:left="3442" w:hanging="420"/>
      </w:pPr>
      <w:rPr>
        <w:rFonts w:ascii="Wingdings" w:hAnsi="Wingdings" w:hint="default"/>
      </w:rPr>
    </w:lvl>
    <w:lvl w:ilvl="8" w:tplc="04090005" w:tentative="1">
      <w:start w:val="1"/>
      <w:numFmt w:val="bullet"/>
      <w:lvlText w:val=""/>
      <w:lvlJc w:val="left"/>
      <w:pPr>
        <w:ind w:left="3862" w:hanging="420"/>
      </w:pPr>
      <w:rPr>
        <w:rFonts w:ascii="Wingdings" w:hAnsi="Wingdings" w:hint="default"/>
      </w:rPr>
    </w:lvl>
  </w:abstractNum>
  <w:abstractNum w:abstractNumId="15">
    <w:nsid w:val="79185830"/>
    <w:multiLevelType w:val="hybridMultilevel"/>
    <w:tmpl w:val="7CBEE4D0"/>
    <w:lvl w:ilvl="0" w:tplc="0409000B">
      <w:start w:val="1"/>
      <w:numFmt w:val="bullet"/>
      <w:lvlText w:val=""/>
      <w:lvlJc w:val="left"/>
      <w:pPr>
        <w:ind w:left="389" w:hanging="420"/>
      </w:pPr>
      <w:rPr>
        <w:rFonts w:ascii="Wingdings" w:hAnsi="Wingdings" w:hint="default"/>
        <w:color w:val="990000"/>
      </w:rPr>
    </w:lvl>
    <w:lvl w:ilvl="1" w:tplc="04090003" w:tentative="1">
      <w:start w:val="1"/>
      <w:numFmt w:val="bullet"/>
      <w:lvlText w:val=""/>
      <w:lvlJc w:val="left"/>
      <w:pPr>
        <w:ind w:left="809" w:hanging="420"/>
      </w:pPr>
      <w:rPr>
        <w:rFonts w:ascii="Wingdings" w:hAnsi="Wingdings" w:hint="default"/>
      </w:rPr>
    </w:lvl>
    <w:lvl w:ilvl="2" w:tplc="04090005" w:tentative="1">
      <w:start w:val="1"/>
      <w:numFmt w:val="bullet"/>
      <w:lvlText w:val=""/>
      <w:lvlJc w:val="left"/>
      <w:pPr>
        <w:ind w:left="1229" w:hanging="420"/>
      </w:pPr>
      <w:rPr>
        <w:rFonts w:ascii="Wingdings" w:hAnsi="Wingdings" w:hint="default"/>
      </w:rPr>
    </w:lvl>
    <w:lvl w:ilvl="3" w:tplc="04090001" w:tentative="1">
      <w:start w:val="1"/>
      <w:numFmt w:val="bullet"/>
      <w:lvlText w:val=""/>
      <w:lvlJc w:val="left"/>
      <w:pPr>
        <w:ind w:left="1649" w:hanging="420"/>
      </w:pPr>
      <w:rPr>
        <w:rFonts w:ascii="Wingdings" w:hAnsi="Wingdings" w:hint="default"/>
      </w:rPr>
    </w:lvl>
    <w:lvl w:ilvl="4" w:tplc="04090003" w:tentative="1">
      <w:start w:val="1"/>
      <w:numFmt w:val="bullet"/>
      <w:lvlText w:val=""/>
      <w:lvlJc w:val="left"/>
      <w:pPr>
        <w:ind w:left="2069" w:hanging="420"/>
      </w:pPr>
      <w:rPr>
        <w:rFonts w:ascii="Wingdings" w:hAnsi="Wingdings" w:hint="default"/>
      </w:rPr>
    </w:lvl>
    <w:lvl w:ilvl="5" w:tplc="04090005" w:tentative="1">
      <w:start w:val="1"/>
      <w:numFmt w:val="bullet"/>
      <w:lvlText w:val=""/>
      <w:lvlJc w:val="left"/>
      <w:pPr>
        <w:ind w:left="2489" w:hanging="420"/>
      </w:pPr>
      <w:rPr>
        <w:rFonts w:ascii="Wingdings" w:hAnsi="Wingdings" w:hint="default"/>
      </w:rPr>
    </w:lvl>
    <w:lvl w:ilvl="6" w:tplc="04090001" w:tentative="1">
      <w:start w:val="1"/>
      <w:numFmt w:val="bullet"/>
      <w:lvlText w:val=""/>
      <w:lvlJc w:val="left"/>
      <w:pPr>
        <w:ind w:left="2909" w:hanging="420"/>
      </w:pPr>
      <w:rPr>
        <w:rFonts w:ascii="Wingdings" w:hAnsi="Wingdings" w:hint="default"/>
      </w:rPr>
    </w:lvl>
    <w:lvl w:ilvl="7" w:tplc="04090003" w:tentative="1">
      <w:start w:val="1"/>
      <w:numFmt w:val="bullet"/>
      <w:lvlText w:val=""/>
      <w:lvlJc w:val="left"/>
      <w:pPr>
        <w:ind w:left="3329" w:hanging="420"/>
      </w:pPr>
      <w:rPr>
        <w:rFonts w:ascii="Wingdings" w:hAnsi="Wingdings" w:hint="default"/>
      </w:rPr>
    </w:lvl>
    <w:lvl w:ilvl="8" w:tplc="04090005" w:tentative="1">
      <w:start w:val="1"/>
      <w:numFmt w:val="bullet"/>
      <w:lvlText w:val=""/>
      <w:lvlJc w:val="left"/>
      <w:pPr>
        <w:ind w:left="3749" w:hanging="420"/>
      </w:pPr>
      <w:rPr>
        <w:rFonts w:ascii="Wingdings" w:hAnsi="Wingdings" w:hint="default"/>
      </w:rPr>
    </w:lvl>
  </w:abstractNum>
  <w:num w:numId="1">
    <w:abstractNumId w:val="0"/>
  </w:num>
  <w:num w:numId="2">
    <w:abstractNumId w:val="15"/>
  </w:num>
  <w:num w:numId="3">
    <w:abstractNumId w:val="14"/>
  </w:num>
  <w:num w:numId="4">
    <w:abstractNumId w:val="3"/>
  </w:num>
  <w:num w:numId="5">
    <w:abstractNumId w:val="6"/>
  </w:num>
  <w:num w:numId="6">
    <w:abstractNumId w:val="13"/>
  </w:num>
  <w:num w:numId="7">
    <w:abstractNumId w:val="12"/>
  </w:num>
  <w:num w:numId="8">
    <w:abstractNumId w:val="5"/>
  </w:num>
  <w:num w:numId="9">
    <w:abstractNumId w:val="7"/>
  </w:num>
  <w:num w:numId="10">
    <w:abstractNumId w:val="10"/>
  </w:num>
  <w:num w:numId="11">
    <w:abstractNumId w:val="9"/>
  </w:num>
  <w:num w:numId="12">
    <w:abstractNumId w:val="4"/>
  </w:num>
  <w:num w:numId="13">
    <w:abstractNumId w:val="1"/>
  </w:num>
  <w:num w:numId="14">
    <w:abstractNumId w:val="2"/>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6258" fill="f" fillcolor="white">
      <v:fill color="white" on="f"/>
      <o:colormru v:ext="edit" colors="#1414ac"/>
      <o:colormenu v:ext="edit" fillcolor="none [3212]" strokecolor="#1414ac"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0B0"/>
    <w:rsid w:val="000354FC"/>
    <w:rsid w:val="00046096"/>
    <w:rsid w:val="00057628"/>
    <w:rsid w:val="00063E90"/>
    <w:rsid w:val="00065FF0"/>
    <w:rsid w:val="00084885"/>
    <w:rsid w:val="00093830"/>
    <w:rsid w:val="00094DD8"/>
    <w:rsid w:val="000B5449"/>
    <w:rsid w:val="000C15BD"/>
    <w:rsid w:val="000C3B0F"/>
    <w:rsid w:val="000C5189"/>
    <w:rsid w:val="000C70B5"/>
    <w:rsid w:val="000D47AA"/>
    <w:rsid w:val="000E0466"/>
    <w:rsid w:val="000F0F99"/>
    <w:rsid w:val="001002BB"/>
    <w:rsid w:val="00101289"/>
    <w:rsid w:val="00106DC4"/>
    <w:rsid w:val="00107A1A"/>
    <w:rsid w:val="00114354"/>
    <w:rsid w:val="00115058"/>
    <w:rsid w:val="0011772C"/>
    <w:rsid w:val="001377C4"/>
    <w:rsid w:val="00141567"/>
    <w:rsid w:val="001458F0"/>
    <w:rsid w:val="0014733A"/>
    <w:rsid w:val="00151677"/>
    <w:rsid w:val="00153467"/>
    <w:rsid w:val="001545C7"/>
    <w:rsid w:val="00154FE8"/>
    <w:rsid w:val="00156FD6"/>
    <w:rsid w:val="00164068"/>
    <w:rsid w:val="00167D34"/>
    <w:rsid w:val="00170CEC"/>
    <w:rsid w:val="001710F4"/>
    <w:rsid w:val="00172111"/>
    <w:rsid w:val="00172A27"/>
    <w:rsid w:val="00176221"/>
    <w:rsid w:val="00177003"/>
    <w:rsid w:val="00177ACF"/>
    <w:rsid w:val="0018076E"/>
    <w:rsid w:val="001A242B"/>
    <w:rsid w:val="001A6ED3"/>
    <w:rsid w:val="001B169D"/>
    <w:rsid w:val="001C1267"/>
    <w:rsid w:val="001C6E8C"/>
    <w:rsid w:val="001D47EE"/>
    <w:rsid w:val="001D6E37"/>
    <w:rsid w:val="001E18D4"/>
    <w:rsid w:val="001E5A64"/>
    <w:rsid w:val="001F02DB"/>
    <w:rsid w:val="002032BF"/>
    <w:rsid w:val="00203BDC"/>
    <w:rsid w:val="00204CD8"/>
    <w:rsid w:val="00207641"/>
    <w:rsid w:val="00213ED0"/>
    <w:rsid w:val="002230ED"/>
    <w:rsid w:val="0023521E"/>
    <w:rsid w:val="00235912"/>
    <w:rsid w:val="00253008"/>
    <w:rsid w:val="0025579B"/>
    <w:rsid w:val="002616CE"/>
    <w:rsid w:val="00270DB9"/>
    <w:rsid w:val="002750F9"/>
    <w:rsid w:val="00276A7F"/>
    <w:rsid w:val="002807EA"/>
    <w:rsid w:val="00280AF5"/>
    <w:rsid w:val="00282D49"/>
    <w:rsid w:val="002A1876"/>
    <w:rsid w:val="002B0881"/>
    <w:rsid w:val="002B11B2"/>
    <w:rsid w:val="002B2730"/>
    <w:rsid w:val="002B4BAD"/>
    <w:rsid w:val="002C3CBD"/>
    <w:rsid w:val="002D0D0F"/>
    <w:rsid w:val="002D3109"/>
    <w:rsid w:val="002D5B32"/>
    <w:rsid w:val="002D60DC"/>
    <w:rsid w:val="002D7C5E"/>
    <w:rsid w:val="002E0046"/>
    <w:rsid w:val="002E03EF"/>
    <w:rsid w:val="002E37F0"/>
    <w:rsid w:val="002E4918"/>
    <w:rsid w:val="002F08B4"/>
    <w:rsid w:val="002F5127"/>
    <w:rsid w:val="003038E2"/>
    <w:rsid w:val="00311CA0"/>
    <w:rsid w:val="00317B05"/>
    <w:rsid w:val="0032304C"/>
    <w:rsid w:val="00331F07"/>
    <w:rsid w:val="00342872"/>
    <w:rsid w:val="00345C38"/>
    <w:rsid w:val="00352196"/>
    <w:rsid w:val="003550A9"/>
    <w:rsid w:val="00356464"/>
    <w:rsid w:val="0037189D"/>
    <w:rsid w:val="00371A51"/>
    <w:rsid w:val="00373C04"/>
    <w:rsid w:val="00374159"/>
    <w:rsid w:val="0037704C"/>
    <w:rsid w:val="00386780"/>
    <w:rsid w:val="003A34BF"/>
    <w:rsid w:val="003B1499"/>
    <w:rsid w:val="003C4864"/>
    <w:rsid w:val="003C6DE2"/>
    <w:rsid w:val="003D38A4"/>
    <w:rsid w:val="003E3755"/>
    <w:rsid w:val="003F2FB4"/>
    <w:rsid w:val="003F3C9F"/>
    <w:rsid w:val="003F6238"/>
    <w:rsid w:val="004046C2"/>
    <w:rsid w:val="004072EC"/>
    <w:rsid w:val="004121A9"/>
    <w:rsid w:val="00423C78"/>
    <w:rsid w:val="004266F8"/>
    <w:rsid w:val="00426A83"/>
    <w:rsid w:val="00436EB2"/>
    <w:rsid w:val="00442D17"/>
    <w:rsid w:val="0045051D"/>
    <w:rsid w:val="00455A28"/>
    <w:rsid w:val="004569C6"/>
    <w:rsid w:val="00463BE2"/>
    <w:rsid w:val="00464937"/>
    <w:rsid w:val="00480DFF"/>
    <w:rsid w:val="00491233"/>
    <w:rsid w:val="004A0BF0"/>
    <w:rsid w:val="004A3EAC"/>
    <w:rsid w:val="004A4AE3"/>
    <w:rsid w:val="004B6DE8"/>
    <w:rsid w:val="004C14CC"/>
    <w:rsid w:val="004C62D0"/>
    <w:rsid w:val="004C62F1"/>
    <w:rsid w:val="004C762A"/>
    <w:rsid w:val="004D4BA1"/>
    <w:rsid w:val="004E5268"/>
    <w:rsid w:val="004E7C7E"/>
    <w:rsid w:val="00505E9D"/>
    <w:rsid w:val="00514A54"/>
    <w:rsid w:val="005266BE"/>
    <w:rsid w:val="00534BD1"/>
    <w:rsid w:val="005365EA"/>
    <w:rsid w:val="005456FE"/>
    <w:rsid w:val="005503E8"/>
    <w:rsid w:val="00553C50"/>
    <w:rsid w:val="0055767C"/>
    <w:rsid w:val="005604D2"/>
    <w:rsid w:val="005662C9"/>
    <w:rsid w:val="0057164C"/>
    <w:rsid w:val="005A4292"/>
    <w:rsid w:val="005C263D"/>
    <w:rsid w:val="005D285D"/>
    <w:rsid w:val="005E6EB7"/>
    <w:rsid w:val="005E7013"/>
    <w:rsid w:val="005E7298"/>
    <w:rsid w:val="005F353A"/>
    <w:rsid w:val="00606F6B"/>
    <w:rsid w:val="00615DCF"/>
    <w:rsid w:val="006173DD"/>
    <w:rsid w:val="00622EA6"/>
    <w:rsid w:val="00635893"/>
    <w:rsid w:val="006433C5"/>
    <w:rsid w:val="006543BB"/>
    <w:rsid w:val="00654C6D"/>
    <w:rsid w:val="00655B80"/>
    <w:rsid w:val="00656284"/>
    <w:rsid w:val="00657482"/>
    <w:rsid w:val="00663A74"/>
    <w:rsid w:val="00664968"/>
    <w:rsid w:val="00665E64"/>
    <w:rsid w:val="00671106"/>
    <w:rsid w:val="00680224"/>
    <w:rsid w:val="00681807"/>
    <w:rsid w:val="00682D1A"/>
    <w:rsid w:val="006962FC"/>
    <w:rsid w:val="006A1E06"/>
    <w:rsid w:val="006A439E"/>
    <w:rsid w:val="006A7D73"/>
    <w:rsid w:val="006B27D7"/>
    <w:rsid w:val="006B6679"/>
    <w:rsid w:val="006B6F91"/>
    <w:rsid w:val="006B74A0"/>
    <w:rsid w:val="006C2E2C"/>
    <w:rsid w:val="006C3EA5"/>
    <w:rsid w:val="006C62AC"/>
    <w:rsid w:val="006D53BB"/>
    <w:rsid w:val="006D564B"/>
    <w:rsid w:val="006F0039"/>
    <w:rsid w:val="00703609"/>
    <w:rsid w:val="00703D54"/>
    <w:rsid w:val="0071309E"/>
    <w:rsid w:val="00714ABA"/>
    <w:rsid w:val="007223A7"/>
    <w:rsid w:val="0072670B"/>
    <w:rsid w:val="007374E7"/>
    <w:rsid w:val="00740669"/>
    <w:rsid w:val="00742562"/>
    <w:rsid w:val="00754F4F"/>
    <w:rsid w:val="007569A6"/>
    <w:rsid w:val="007618A9"/>
    <w:rsid w:val="00761FDF"/>
    <w:rsid w:val="0077365E"/>
    <w:rsid w:val="0077770F"/>
    <w:rsid w:val="00784D24"/>
    <w:rsid w:val="007A71AA"/>
    <w:rsid w:val="007C52E2"/>
    <w:rsid w:val="007D0FB4"/>
    <w:rsid w:val="007D4AC1"/>
    <w:rsid w:val="007D567A"/>
    <w:rsid w:val="007E4252"/>
    <w:rsid w:val="007E507B"/>
    <w:rsid w:val="007E57A4"/>
    <w:rsid w:val="007F1AC3"/>
    <w:rsid w:val="007F1ADC"/>
    <w:rsid w:val="007F569F"/>
    <w:rsid w:val="007F684E"/>
    <w:rsid w:val="007F7DE3"/>
    <w:rsid w:val="00802FFD"/>
    <w:rsid w:val="00805B75"/>
    <w:rsid w:val="008068A0"/>
    <w:rsid w:val="008112AE"/>
    <w:rsid w:val="00827C01"/>
    <w:rsid w:val="0083237D"/>
    <w:rsid w:val="00843414"/>
    <w:rsid w:val="008435C1"/>
    <w:rsid w:val="008444D9"/>
    <w:rsid w:val="00844FD4"/>
    <w:rsid w:val="008600D5"/>
    <w:rsid w:val="00870FD5"/>
    <w:rsid w:val="00874AA1"/>
    <w:rsid w:val="008803D7"/>
    <w:rsid w:val="00883856"/>
    <w:rsid w:val="008850B2"/>
    <w:rsid w:val="00885FBE"/>
    <w:rsid w:val="008B7B1C"/>
    <w:rsid w:val="008C18E8"/>
    <w:rsid w:val="008F31DC"/>
    <w:rsid w:val="008F6951"/>
    <w:rsid w:val="00910536"/>
    <w:rsid w:val="00910B63"/>
    <w:rsid w:val="00916FA9"/>
    <w:rsid w:val="00917C6F"/>
    <w:rsid w:val="0092172A"/>
    <w:rsid w:val="00924B43"/>
    <w:rsid w:val="00927FA6"/>
    <w:rsid w:val="00930DCB"/>
    <w:rsid w:val="00935CA9"/>
    <w:rsid w:val="00936E0A"/>
    <w:rsid w:val="00946FAB"/>
    <w:rsid w:val="00951FD6"/>
    <w:rsid w:val="00952029"/>
    <w:rsid w:val="00956319"/>
    <w:rsid w:val="0096644D"/>
    <w:rsid w:val="00970EB9"/>
    <w:rsid w:val="00974226"/>
    <w:rsid w:val="00976BB0"/>
    <w:rsid w:val="00984993"/>
    <w:rsid w:val="00997E91"/>
    <w:rsid w:val="009A408D"/>
    <w:rsid w:val="009A43B6"/>
    <w:rsid w:val="009A6E80"/>
    <w:rsid w:val="009B0689"/>
    <w:rsid w:val="009B48BC"/>
    <w:rsid w:val="009B6C7E"/>
    <w:rsid w:val="009B6D19"/>
    <w:rsid w:val="009B7839"/>
    <w:rsid w:val="009D79A8"/>
    <w:rsid w:val="009E24AD"/>
    <w:rsid w:val="009E2EA5"/>
    <w:rsid w:val="009E6920"/>
    <w:rsid w:val="009E72EE"/>
    <w:rsid w:val="009F1D53"/>
    <w:rsid w:val="00A019E2"/>
    <w:rsid w:val="00A02ACC"/>
    <w:rsid w:val="00A22CE8"/>
    <w:rsid w:val="00A25290"/>
    <w:rsid w:val="00A35B89"/>
    <w:rsid w:val="00A406CB"/>
    <w:rsid w:val="00A410BE"/>
    <w:rsid w:val="00A42458"/>
    <w:rsid w:val="00A42983"/>
    <w:rsid w:val="00A56136"/>
    <w:rsid w:val="00A70CDF"/>
    <w:rsid w:val="00A850AD"/>
    <w:rsid w:val="00AA22CF"/>
    <w:rsid w:val="00AA291F"/>
    <w:rsid w:val="00AA411E"/>
    <w:rsid w:val="00AB0560"/>
    <w:rsid w:val="00AB12A5"/>
    <w:rsid w:val="00AB58FC"/>
    <w:rsid w:val="00AC1EFB"/>
    <w:rsid w:val="00AC47E5"/>
    <w:rsid w:val="00AD047F"/>
    <w:rsid w:val="00AD0853"/>
    <w:rsid w:val="00AE1495"/>
    <w:rsid w:val="00AE373E"/>
    <w:rsid w:val="00AF1591"/>
    <w:rsid w:val="00AF40FA"/>
    <w:rsid w:val="00B128EA"/>
    <w:rsid w:val="00B12A94"/>
    <w:rsid w:val="00B17982"/>
    <w:rsid w:val="00B20159"/>
    <w:rsid w:val="00B34A73"/>
    <w:rsid w:val="00B435E9"/>
    <w:rsid w:val="00B56635"/>
    <w:rsid w:val="00B56D0E"/>
    <w:rsid w:val="00B60CD2"/>
    <w:rsid w:val="00B6479D"/>
    <w:rsid w:val="00B707E4"/>
    <w:rsid w:val="00B74A99"/>
    <w:rsid w:val="00B81BAA"/>
    <w:rsid w:val="00B83A9A"/>
    <w:rsid w:val="00B8677D"/>
    <w:rsid w:val="00B874E1"/>
    <w:rsid w:val="00B87D66"/>
    <w:rsid w:val="00B945CD"/>
    <w:rsid w:val="00BA0C41"/>
    <w:rsid w:val="00BA18FB"/>
    <w:rsid w:val="00BB7532"/>
    <w:rsid w:val="00BF7120"/>
    <w:rsid w:val="00C008CC"/>
    <w:rsid w:val="00C14EFC"/>
    <w:rsid w:val="00C232CE"/>
    <w:rsid w:val="00C23C7A"/>
    <w:rsid w:val="00C41653"/>
    <w:rsid w:val="00C45121"/>
    <w:rsid w:val="00C55E4C"/>
    <w:rsid w:val="00C568C7"/>
    <w:rsid w:val="00C56AD4"/>
    <w:rsid w:val="00C63641"/>
    <w:rsid w:val="00C63FC9"/>
    <w:rsid w:val="00C73092"/>
    <w:rsid w:val="00CB1501"/>
    <w:rsid w:val="00CB4855"/>
    <w:rsid w:val="00CD0674"/>
    <w:rsid w:val="00CE5044"/>
    <w:rsid w:val="00CE53FB"/>
    <w:rsid w:val="00D00669"/>
    <w:rsid w:val="00D27491"/>
    <w:rsid w:val="00D30C32"/>
    <w:rsid w:val="00D3166E"/>
    <w:rsid w:val="00D32983"/>
    <w:rsid w:val="00D34D05"/>
    <w:rsid w:val="00D35924"/>
    <w:rsid w:val="00D40FE2"/>
    <w:rsid w:val="00D423AE"/>
    <w:rsid w:val="00D4256E"/>
    <w:rsid w:val="00D47078"/>
    <w:rsid w:val="00D500FA"/>
    <w:rsid w:val="00D57276"/>
    <w:rsid w:val="00D62BA5"/>
    <w:rsid w:val="00D72721"/>
    <w:rsid w:val="00D80A1D"/>
    <w:rsid w:val="00D8319F"/>
    <w:rsid w:val="00D8709B"/>
    <w:rsid w:val="00DA49E2"/>
    <w:rsid w:val="00DB4C81"/>
    <w:rsid w:val="00DC28AA"/>
    <w:rsid w:val="00DC6B22"/>
    <w:rsid w:val="00DD1664"/>
    <w:rsid w:val="00DD66BF"/>
    <w:rsid w:val="00DD716E"/>
    <w:rsid w:val="00DF0A70"/>
    <w:rsid w:val="00E0408B"/>
    <w:rsid w:val="00E07BFE"/>
    <w:rsid w:val="00E2321A"/>
    <w:rsid w:val="00E27F68"/>
    <w:rsid w:val="00E42CA5"/>
    <w:rsid w:val="00E46540"/>
    <w:rsid w:val="00E509D2"/>
    <w:rsid w:val="00E51B03"/>
    <w:rsid w:val="00E624C2"/>
    <w:rsid w:val="00E63F33"/>
    <w:rsid w:val="00E715F8"/>
    <w:rsid w:val="00E71600"/>
    <w:rsid w:val="00E72FC7"/>
    <w:rsid w:val="00E84AD2"/>
    <w:rsid w:val="00E86FF5"/>
    <w:rsid w:val="00E9602B"/>
    <w:rsid w:val="00EB4F56"/>
    <w:rsid w:val="00ED671E"/>
    <w:rsid w:val="00EF5CFD"/>
    <w:rsid w:val="00EF5D7B"/>
    <w:rsid w:val="00F05B26"/>
    <w:rsid w:val="00F10E72"/>
    <w:rsid w:val="00F15A82"/>
    <w:rsid w:val="00F30C0F"/>
    <w:rsid w:val="00F37FD0"/>
    <w:rsid w:val="00F409A1"/>
    <w:rsid w:val="00F644CD"/>
    <w:rsid w:val="00F70327"/>
    <w:rsid w:val="00F821D6"/>
    <w:rsid w:val="00F83011"/>
    <w:rsid w:val="00F8463A"/>
    <w:rsid w:val="00F8796C"/>
    <w:rsid w:val="00F97F2C"/>
    <w:rsid w:val="00FC2C26"/>
    <w:rsid w:val="00FC684D"/>
    <w:rsid w:val="00FC73DA"/>
    <w:rsid w:val="00FD7870"/>
    <w:rsid w:val="00FE0F53"/>
    <w:rsid w:val="00FE4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fill="f" fillcolor="white">
      <v:fill color="white" on="f"/>
      <o:colormru v:ext="edit" colors="#1414ac"/>
      <o:colormenu v:ext="edit" fillcolor="none [3212]" strokecolor="#1414ac" shadowcolor="none"/>
    </o:shapedefaults>
    <o:shapelayout v:ext="edit">
      <o:idmap v:ext="edit" data="1"/>
      <o:rules v:ext="edit">
        <o:r id="V:Rule3" type="connector" idref="#_x0000_s1189"/>
        <o:r id="V:Rule4" type="connector" idref="#_x0000_s120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937"/>
    <w:pPr>
      <w:widowControl w:val="0"/>
      <w:jc w:val="both"/>
    </w:pPr>
    <w:rPr>
      <w:kern w:val="2"/>
      <w:sz w:val="21"/>
    </w:rPr>
  </w:style>
  <w:style w:type="paragraph" w:styleId="3">
    <w:name w:val="heading 3"/>
    <w:basedOn w:val="a"/>
    <w:qFormat/>
    <w:rsid w:val="00464937"/>
    <w:pPr>
      <w:widowControl/>
      <w:spacing w:before="100" w:beforeAutospacing="1" w:after="100" w:afterAutospacing="1"/>
      <w:jc w:val="left"/>
      <w:outlineLvl w:val="2"/>
    </w:pPr>
    <w:rPr>
      <w:rFonts w:ascii="宋体" w:hAnsi="宋体"/>
      <w:b/>
      <w:kern w:val="0"/>
      <w:sz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4937"/>
    <w:rPr>
      <w:color w:val="0000FF"/>
      <w:u w:val="single"/>
    </w:rPr>
  </w:style>
  <w:style w:type="character" w:customStyle="1" w:styleId="Char">
    <w:name w:val="页脚 Char"/>
    <w:basedOn w:val="a0"/>
    <w:link w:val="a4"/>
    <w:rsid w:val="00464937"/>
    <w:rPr>
      <w:kern w:val="2"/>
      <w:sz w:val="18"/>
    </w:rPr>
  </w:style>
  <w:style w:type="paragraph" w:customStyle="1" w:styleId="CharChar1CharCharCharCharCharCharCharCharCharCharCharCharCharCharCharCharCharCharCharCharCharCharCharCharChar">
    <w:name w:val="Char Char1 Char Char Char Char Char Char Char Char Char Char Char Char Char Char Char Char Char Char Char Char Char Char Char Char Char"/>
    <w:basedOn w:val="a"/>
    <w:rsid w:val="00464937"/>
  </w:style>
  <w:style w:type="paragraph" w:customStyle="1" w:styleId="xl33">
    <w:name w:val="xl33"/>
    <w:basedOn w:val="a"/>
    <w:rsid w:val="0046493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customStyle="1" w:styleId="Char1CharCharCharCharChar">
    <w:name w:val="Char1 Char Char Char Char Char"/>
    <w:basedOn w:val="a"/>
    <w:rsid w:val="00464937"/>
  </w:style>
  <w:style w:type="paragraph" w:customStyle="1" w:styleId="CharChar">
    <w:name w:val="Char Char"/>
    <w:basedOn w:val="a"/>
    <w:rsid w:val="00464937"/>
  </w:style>
  <w:style w:type="paragraph" w:customStyle="1" w:styleId="CharCharChar1CharCharChar">
    <w:name w:val="Char Char Char1 Char Char Char"/>
    <w:basedOn w:val="a"/>
    <w:rsid w:val="00464937"/>
  </w:style>
  <w:style w:type="paragraph" w:styleId="a5">
    <w:name w:val="annotation subject"/>
    <w:basedOn w:val="a6"/>
    <w:next w:val="a6"/>
    <w:rsid w:val="00464937"/>
    <w:rPr>
      <w:b/>
    </w:rPr>
  </w:style>
  <w:style w:type="paragraph" w:customStyle="1" w:styleId="CharChar1CharCharCharChar">
    <w:name w:val="Char Char1 Char Char Char Char"/>
    <w:basedOn w:val="a"/>
    <w:rsid w:val="00464937"/>
  </w:style>
  <w:style w:type="paragraph" w:customStyle="1" w:styleId="CharCharCharChar1CharCharChar">
    <w:name w:val="Char Char Char Char1 Char Char Char"/>
    <w:basedOn w:val="a"/>
    <w:rsid w:val="00464937"/>
  </w:style>
  <w:style w:type="paragraph" w:customStyle="1" w:styleId="CharChar1CharCharCharChar1">
    <w:name w:val="Char Char1 Char Char Char Char1"/>
    <w:basedOn w:val="a"/>
    <w:rsid w:val="00464937"/>
  </w:style>
  <w:style w:type="paragraph" w:customStyle="1" w:styleId="Char1">
    <w:name w:val="Char1"/>
    <w:basedOn w:val="a"/>
    <w:rsid w:val="00464937"/>
  </w:style>
  <w:style w:type="paragraph" w:customStyle="1" w:styleId="CharCharCharChar">
    <w:name w:val="Char Char Char Char"/>
    <w:basedOn w:val="a"/>
    <w:rsid w:val="00464937"/>
  </w:style>
  <w:style w:type="paragraph" w:styleId="a7">
    <w:name w:val="header"/>
    <w:basedOn w:val="a"/>
    <w:rsid w:val="00464937"/>
    <w:pPr>
      <w:pBdr>
        <w:bottom w:val="single" w:sz="6" w:space="1" w:color="auto"/>
      </w:pBdr>
      <w:tabs>
        <w:tab w:val="center" w:pos="4153"/>
        <w:tab w:val="right" w:pos="8306"/>
      </w:tabs>
      <w:snapToGrid w:val="0"/>
      <w:jc w:val="center"/>
    </w:pPr>
    <w:rPr>
      <w:sz w:val="18"/>
    </w:rPr>
  </w:style>
  <w:style w:type="paragraph" w:styleId="a4">
    <w:name w:val="footer"/>
    <w:basedOn w:val="a"/>
    <w:link w:val="Char"/>
    <w:rsid w:val="00464937"/>
    <w:pPr>
      <w:tabs>
        <w:tab w:val="center" w:pos="4153"/>
        <w:tab w:val="right" w:pos="8306"/>
      </w:tabs>
      <w:snapToGrid w:val="0"/>
      <w:jc w:val="left"/>
    </w:pPr>
    <w:rPr>
      <w:sz w:val="18"/>
    </w:rPr>
  </w:style>
  <w:style w:type="paragraph" w:styleId="a6">
    <w:name w:val="annotation text"/>
    <w:basedOn w:val="a"/>
    <w:rsid w:val="00464937"/>
    <w:pPr>
      <w:jc w:val="left"/>
    </w:pPr>
  </w:style>
  <w:style w:type="paragraph" w:customStyle="1" w:styleId="Char0">
    <w:name w:val="Char"/>
    <w:basedOn w:val="a"/>
    <w:rsid w:val="00464937"/>
  </w:style>
  <w:style w:type="paragraph" w:customStyle="1" w:styleId="CharChar1Char">
    <w:name w:val="Char Char1 Char"/>
    <w:basedOn w:val="a"/>
    <w:rsid w:val="00464937"/>
  </w:style>
  <w:style w:type="paragraph" w:customStyle="1" w:styleId="Char1CharCharCharCharCharCharCharCharCharCharCharChar1">
    <w:name w:val="Char1 Char Char Char Char Char Char Char Char Char Char Char Char1"/>
    <w:basedOn w:val="a"/>
    <w:rsid w:val="00464937"/>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464937"/>
  </w:style>
  <w:style w:type="paragraph" w:customStyle="1" w:styleId="Char1CharCharChar">
    <w:name w:val="Char1 Char Char Char"/>
    <w:basedOn w:val="a"/>
    <w:rsid w:val="00464937"/>
  </w:style>
  <w:style w:type="paragraph" w:styleId="a8">
    <w:name w:val="Balloon Text"/>
    <w:basedOn w:val="a"/>
    <w:rsid w:val="00464937"/>
    <w:rPr>
      <w:sz w:val="18"/>
    </w:rPr>
  </w:style>
  <w:style w:type="paragraph" w:styleId="a9">
    <w:name w:val="List Paragraph"/>
    <w:basedOn w:val="a"/>
    <w:uiPriority w:val="34"/>
    <w:qFormat/>
    <w:rsid w:val="005266BE"/>
    <w:pPr>
      <w:ind w:firstLineChars="200" w:firstLine="420"/>
    </w:pPr>
    <w:rPr>
      <w:rFonts w:ascii="Calibri" w:hAnsi="Calibri"/>
      <w:szCs w:val="22"/>
    </w:rPr>
  </w:style>
  <w:style w:type="paragraph" w:styleId="aa">
    <w:name w:val="Normal (Web)"/>
    <w:basedOn w:val="a"/>
    <w:uiPriority w:val="99"/>
    <w:unhideWhenUsed/>
    <w:rsid w:val="00107A1A"/>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AB0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B60CD2"/>
    <w:rPr>
      <w:sz w:val="21"/>
      <w:szCs w:val="21"/>
    </w:rPr>
  </w:style>
</w:styles>
</file>

<file path=word/webSettings.xml><?xml version="1.0" encoding="utf-8"?>
<w:webSettings xmlns:r="http://schemas.openxmlformats.org/officeDocument/2006/relationships" xmlns:w="http://schemas.openxmlformats.org/wordprocessingml/2006/main">
  <w:divs>
    <w:div w:id="40330938">
      <w:bodyDiv w:val="1"/>
      <w:marLeft w:val="0"/>
      <w:marRight w:val="0"/>
      <w:marTop w:val="0"/>
      <w:marBottom w:val="0"/>
      <w:divBdr>
        <w:top w:val="none" w:sz="0" w:space="0" w:color="auto"/>
        <w:left w:val="none" w:sz="0" w:space="0" w:color="auto"/>
        <w:bottom w:val="none" w:sz="0" w:space="0" w:color="auto"/>
        <w:right w:val="none" w:sz="0" w:space="0" w:color="auto"/>
      </w:divBdr>
      <w:divsChild>
        <w:div w:id="1408264776">
          <w:marLeft w:val="547"/>
          <w:marRight w:val="0"/>
          <w:marTop w:val="240"/>
          <w:marBottom w:val="0"/>
          <w:divBdr>
            <w:top w:val="none" w:sz="0" w:space="0" w:color="auto"/>
            <w:left w:val="none" w:sz="0" w:space="0" w:color="auto"/>
            <w:bottom w:val="none" w:sz="0" w:space="0" w:color="auto"/>
            <w:right w:val="none" w:sz="0" w:space="0" w:color="auto"/>
          </w:divBdr>
        </w:div>
      </w:divsChild>
    </w:div>
    <w:div w:id="50348865">
      <w:bodyDiv w:val="1"/>
      <w:marLeft w:val="0"/>
      <w:marRight w:val="0"/>
      <w:marTop w:val="0"/>
      <w:marBottom w:val="0"/>
      <w:divBdr>
        <w:top w:val="none" w:sz="0" w:space="0" w:color="auto"/>
        <w:left w:val="none" w:sz="0" w:space="0" w:color="auto"/>
        <w:bottom w:val="none" w:sz="0" w:space="0" w:color="auto"/>
        <w:right w:val="none" w:sz="0" w:space="0" w:color="auto"/>
      </w:divBdr>
    </w:div>
    <w:div w:id="93747088">
      <w:bodyDiv w:val="1"/>
      <w:marLeft w:val="0"/>
      <w:marRight w:val="0"/>
      <w:marTop w:val="0"/>
      <w:marBottom w:val="0"/>
      <w:divBdr>
        <w:top w:val="none" w:sz="0" w:space="0" w:color="auto"/>
        <w:left w:val="none" w:sz="0" w:space="0" w:color="auto"/>
        <w:bottom w:val="none" w:sz="0" w:space="0" w:color="auto"/>
        <w:right w:val="none" w:sz="0" w:space="0" w:color="auto"/>
      </w:divBdr>
      <w:divsChild>
        <w:div w:id="1083256405">
          <w:marLeft w:val="0"/>
          <w:marRight w:val="0"/>
          <w:marTop w:val="0"/>
          <w:marBottom w:val="0"/>
          <w:divBdr>
            <w:top w:val="none" w:sz="0" w:space="0" w:color="auto"/>
            <w:left w:val="none" w:sz="0" w:space="0" w:color="auto"/>
            <w:bottom w:val="none" w:sz="0" w:space="0" w:color="auto"/>
            <w:right w:val="none" w:sz="0" w:space="0" w:color="auto"/>
          </w:divBdr>
          <w:divsChild>
            <w:div w:id="1281260704">
              <w:marLeft w:val="0"/>
              <w:marRight w:val="0"/>
              <w:marTop w:val="115"/>
              <w:marBottom w:val="100"/>
              <w:divBdr>
                <w:top w:val="none" w:sz="0" w:space="0" w:color="auto"/>
                <w:left w:val="none" w:sz="0" w:space="0" w:color="auto"/>
                <w:bottom w:val="none" w:sz="0" w:space="0" w:color="auto"/>
                <w:right w:val="none" w:sz="0" w:space="0" w:color="auto"/>
              </w:divBdr>
              <w:divsChild>
                <w:div w:id="1026757935">
                  <w:marLeft w:val="0"/>
                  <w:marRight w:val="0"/>
                  <w:marTop w:val="0"/>
                  <w:marBottom w:val="115"/>
                  <w:divBdr>
                    <w:top w:val="none" w:sz="0" w:space="0" w:color="auto"/>
                    <w:left w:val="none" w:sz="0" w:space="0" w:color="auto"/>
                    <w:bottom w:val="none" w:sz="0" w:space="0" w:color="auto"/>
                    <w:right w:val="none" w:sz="0" w:space="0" w:color="auto"/>
                  </w:divBdr>
                  <w:divsChild>
                    <w:div w:id="790787966">
                      <w:marLeft w:val="0"/>
                      <w:marRight w:val="0"/>
                      <w:marTop w:val="0"/>
                      <w:marBottom w:val="0"/>
                      <w:divBdr>
                        <w:top w:val="none" w:sz="0" w:space="0" w:color="auto"/>
                        <w:left w:val="none" w:sz="0" w:space="0" w:color="auto"/>
                        <w:bottom w:val="none" w:sz="0" w:space="0" w:color="auto"/>
                        <w:right w:val="none" w:sz="0" w:space="0" w:color="auto"/>
                      </w:divBdr>
                      <w:divsChild>
                        <w:div w:id="1322275310">
                          <w:marLeft w:val="0"/>
                          <w:marRight w:val="0"/>
                          <w:marTop w:val="0"/>
                          <w:marBottom w:val="0"/>
                          <w:divBdr>
                            <w:top w:val="none" w:sz="0" w:space="0" w:color="auto"/>
                            <w:left w:val="none" w:sz="0" w:space="0" w:color="auto"/>
                            <w:bottom w:val="none" w:sz="0" w:space="0" w:color="auto"/>
                            <w:right w:val="none" w:sz="0" w:space="0" w:color="auto"/>
                          </w:divBdr>
                          <w:divsChild>
                            <w:div w:id="1669477839">
                              <w:marLeft w:val="0"/>
                              <w:marRight w:val="0"/>
                              <w:marTop w:val="0"/>
                              <w:marBottom w:val="0"/>
                              <w:divBdr>
                                <w:top w:val="none" w:sz="0" w:space="0" w:color="auto"/>
                                <w:left w:val="none" w:sz="0" w:space="0" w:color="auto"/>
                                <w:bottom w:val="none" w:sz="0" w:space="0" w:color="auto"/>
                                <w:right w:val="none" w:sz="0" w:space="0" w:color="auto"/>
                              </w:divBdr>
                              <w:divsChild>
                                <w:div w:id="823201015">
                                  <w:marLeft w:val="0"/>
                                  <w:marRight w:val="0"/>
                                  <w:marTop w:val="0"/>
                                  <w:marBottom w:val="0"/>
                                  <w:divBdr>
                                    <w:top w:val="single" w:sz="4" w:space="9" w:color="B9B9B9"/>
                                    <w:left w:val="single" w:sz="4" w:space="0" w:color="B9B9B9"/>
                                    <w:bottom w:val="single" w:sz="4" w:space="9" w:color="B9B9B9"/>
                                    <w:right w:val="single" w:sz="4" w:space="0" w:color="B9B9B9"/>
                                  </w:divBdr>
                                  <w:divsChild>
                                    <w:div w:id="1799568856">
                                      <w:marLeft w:val="0"/>
                                      <w:marRight w:val="0"/>
                                      <w:marTop w:val="0"/>
                                      <w:marBottom w:val="0"/>
                                      <w:divBdr>
                                        <w:top w:val="none" w:sz="0" w:space="0" w:color="auto"/>
                                        <w:left w:val="none" w:sz="0" w:space="0" w:color="auto"/>
                                        <w:bottom w:val="none" w:sz="0" w:space="0" w:color="auto"/>
                                        <w:right w:val="none" w:sz="0" w:space="0" w:color="auto"/>
                                      </w:divBdr>
                                      <w:divsChild>
                                        <w:div w:id="20557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98523">
      <w:bodyDiv w:val="1"/>
      <w:marLeft w:val="0"/>
      <w:marRight w:val="0"/>
      <w:marTop w:val="0"/>
      <w:marBottom w:val="0"/>
      <w:divBdr>
        <w:top w:val="none" w:sz="0" w:space="0" w:color="auto"/>
        <w:left w:val="none" w:sz="0" w:space="0" w:color="auto"/>
        <w:bottom w:val="none" w:sz="0" w:space="0" w:color="auto"/>
        <w:right w:val="none" w:sz="0" w:space="0" w:color="auto"/>
      </w:divBdr>
      <w:divsChild>
        <w:div w:id="95907801">
          <w:marLeft w:val="418"/>
          <w:marRight w:val="0"/>
          <w:marTop w:val="0"/>
          <w:marBottom w:val="40"/>
          <w:divBdr>
            <w:top w:val="none" w:sz="0" w:space="0" w:color="auto"/>
            <w:left w:val="none" w:sz="0" w:space="0" w:color="auto"/>
            <w:bottom w:val="none" w:sz="0" w:space="0" w:color="auto"/>
            <w:right w:val="none" w:sz="0" w:space="0" w:color="auto"/>
          </w:divBdr>
        </w:div>
      </w:divsChild>
    </w:div>
    <w:div w:id="106855346">
      <w:bodyDiv w:val="1"/>
      <w:marLeft w:val="0"/>
      <w:marRight w:val="0"/>
      <w:marTop w:val="0"/>
      <w:marBottom w:val="0"/>
      <w:divBdr>
        <w:top w:val="none" w:sz="0" w:space="0" w:color="auto"/>
        <w:left w:val="none" w:sz="0" w:space="0" w:color="auto"/>
        <w:bottom w:val="none" w:sz="0" w:space="0" w:color="auto"/>
        <w:right w:val="none" w:sz="0" w:space="0" w:color="auto"/>
      </w:divBdr>
      <w:divsChild>
        <w:div w:id="327947652">
          <w:marLeft w:val="547"/>
          <w:marRight w:val="0"/>
          <w:marTop w:val="120"/>
          <w:marBottom w:val="0"/>
          <w:divBdr>
            <w:top w:val="none" w:sz="0" w:space="0" w:color="auto"/>
            <w:left w:val="none" w:sz="0" w:space="0" w:color="auto"/>
            <w:bottom w:val="none" w:sz="0" w:space="0" w:color="auto"/>
            <w:right w:val="none" w:sz="0" w:space="0" w:color="auto"/>
          </w:divBdr>
        </w:div>
        <w:div w:id="1925064723">
          <w:marLeft w:val="547"/>
          <w:marRight w:val="0"/>
          <w:marTop w:val="120"/>
          <w:marBottom w:val="0"/>
          <w:divBdr>
            <w:top w:val="none" w:sz="0" w:space="0" w:color="auto"/>
            <w:left w:val="none" w:sz="0" w:space="0" w:color="auto"/>
            <w:bottom w:val="none" w:sz="0" w:space="0" w:color="auto"/>
            <w:right w:val="none" w:sz="0" w:space="0" w:color="auto"/>
          </w:divBdr>
        </w:div>
      </w:divsChild>
    </w:div>
    <w:div w:id="123012088">
      <w:bodyDiv w:val="1"/>
      <w:marLeft w:val="0"/>
      <w:marRight w:val="0"/>
      <w:marTop w:val="0"/>
      <w:marBottom w:val="0"/>
      <w:divBdr>
        <w:top w:val="none" w:sz="0" w:space="0" w:color="auto"/>
        <w:left w:val="none" w:sz="0" w:space="0" w:color="auto"/>
        <w:bottom w:val="none" w:sz="0" w:space="0" w:color="auto"/>
        <w:right w:val="none" w:sz="0" w:space="0" w:color="auto"/>
      </w:divBdr>
    </w:div>
    <w:div w:id="131295634">
      <w:bodyDiv w:val="1"/>
      <w:marLeft w:val="0"/>
      <w:marRight w:val="0"/>
      <w:marTop w:val="0"/>
      <w:marBottom w:val="0"/>
      <w:divBdr>
        <w:top w:val="none" w:sz="0" w:space="0" w:color="auto"/>
        <w:left w:val="none" w:sz="0" w:space="0" w:color="auto"/>
        <w:bottom w:val="none" w:sz="0" w:space="0" w:color="auto"/>
        <w:right w:val="none" w:sz="0" w:space="0" w:color="auto"/>
      </w:divBdr>
    </w:div>
    <w:div w:id="160320973">
      <w:bodyDiv w:val="1"/>
      <w:marLeft w:val="0"/>
      <w:marRight w:val="0"/>
      <w:marTop w:val="0"/>
      <w:marBottom w:val="0"/>
      <w:divBdr>
        <w:top w:val="none" w:sz="0" w:space="0" w:color="auto"/>
        <w:left w:val="none" w:sz="0" w:space="0" w:color="auto"/>
        <w:bottom w:val="none" w:sz="0" w:space="0" w:color="auto"/>
        <w:right w:val="none" w:sz="0" w:space="0" w:color="auto"/>
      </w:divBdr>
    </w:div>
    <w:div w:id="179508843">
      <w:bodyDiv w:val="1"/>
      <w:marLeft w:val="0"/>
      <w:marRight w:val="0"/>
      <w:marTop w:val="0"/>
      <w:marBottom w:val="0"/>
      <w:divBdr>
        <w:top w:val="none" w:sz="0" w:space="0" w:color="auto"/>
        <w:left w:val="none" w:sz="0" w:space="0" w:color="auto"/>
        <w:bottom w:val="none" w:sz="0" w:space="0" w:color="auto"/>
        <w:right w:val="none" w:sz="0" w:space="0" w:color="auto"/>
      </w:divBdr>
    </w:div>
    <w:div w:id="188567725">
      <w:bodyDiv w:val="1"/>
      <w:marLeft w:val="0"/>
      <w:marRight w:val="0"/>
      <w:marTop w:val="0"/>
      <w:marBottom w:val="0"/>
      <w:divBdr>
        <w:top w:val="none" w:sz="0" w:space="0" w:color="auto"/>
        <w:left w:val="none" w:sz="0" w:space="0" w:color="auto"/>
        <w:bottom w:val="none" w:sz="0" w:space="0" w:color="auto"/>
        <w:right w:val="none" w:sz="0" w:space="0" w:color="auto"/>
      </w:divBdr>
    </w:div>
    <w:div w:id="189150258">
      <w:bodyDiv w:val="1"/>
      <w:marLeft w:val="0"/>
      <w:marRight w:val="0"/>
      <w:marTop w:val="0"/>
      <w:marBottom w:val="0"/>
      <w:divBdr>
        <w:top w:val="none" w:sz="0" w:space="0" w:color="auto"/>
        <w:left w:val="none" w:sz="0" w:space="0" w:color="auto"/>
        <w:bottom w:val="none" w:sz="0" w:space="0" w:color="auto"/>
        <w:right w:val="none" w:sz="0" w:space="0" w:color="auto"/>
      </w:divBdr>
    </w:div>
    <w:div w:id="198931188">
      <w:bodyDiv w:val="1"/>
      <w:marLeft w:val="0"/>
      <w:marRight w:val="0"/>
      <w:marTop w:val="0"/>
      <w:marBottom w:val="0"/>
      <w:divBdr>
        <w:top w:val="none" w:sz="0" w:space="0" w:color="auto"/>
        <w:left w:val="none" w:sz="0" w:space="0" w:color="auto"/>
        <w:bottom w:val="none" w:sz="0" w:space="0" w:color="auto"/>
        <w:right w:val="none" w:sz="0" w:space="0" w:color="auto"/>
      </w:divBdr>
    </w:div>
    <w:div w:id="262611511">
      <w:bodyDiv w:val="1"/>
      <w:marLeft w:val="0"/>
      <w:marRight w:val="0"/>
      <w:marTop w:val="0"/>
      <w:marBottom w:val="0"/>
      <w:divBdr>
        <w:top w:val="none" w:sz="0" w:space="0" w:color="auto"/>
        <w:left w:val="none" w:sz="0" w:space="0" w:color="auto"/>
        <w:bottom w:val="none" w:sz="0" w:space="0" w:color="auto"/>
        <w:right w:val="none" w:sz="0" w:space="0" w:color="auto"/>
      </w:divBdr>
    </w:div>
    <w:div w:id="345788739">
      <w:bodyDiv w:val="1"/>
      <w:marLeft w:val="0"/>
      <w:marRight w:val="0"/>
      <w:marTop w:val="0"/>
      <w:marBottom w:val="0"/>
      <w:divBdr>
        <w:top w:val="none" w:sz="0" w:space="0" w:color="auto"/>
        <w:left w:val="none" w:sz="0" w:space="0" w:color="auto"/>
        <w:bottom w:val="none" w:sz="0" w:space="0" w:color="auto"/>
        <w:right w:val="none" w:sz="0" w:space="0" w:color="auto"/>
      </w:divBdr>
      <w:divsChild>
        <w:div w:id="1087076152">
          <w:marLeft w:val="418"/>
          <w:marRight w:val="0"/>
          <w:marTop w:val="0"/>
          <w:marBottom w:val="40"/>
          <w:divBdr>
            <w:top w:val="none" w:sz="0" w:space="0" w:color="auto"/>
            <w:left w:val="none" w:sz="0" w:space="0" w:color="auto"/>
            <w:bottom w:val="none" w:sz="0" w:space="0" w:color="auto"/>
            <w:right w:val="none" w:sz="0" w:space="0" w:color="auto"/>
          </w:divBdr>
        </w:div>
        <w:div w:id="1166893643">
          <w:marLeft w:val="418"/>
          <w:marRight w:val="0"/>
          <w:marTop w:val="0"/>
          <w:marBottom w:val="40"/>
          <w:divBdr>
            <w:top w:val="none" w:sz="0" w:space="0" w:color="auto"/>
            <w:left w:val="none" w:sz="0" w:space="0" w:color="auto"/>
            <w:bottom w:val="none" w:sz="0" w:space="0" w:color="auto"/>
            <w:right w:val="none" w:sz="0" w:space="0" w:color="auto"/>
          </w:divBdr>
        </w:div>
        <w:div w:id="2062241871">
          <w:marLeft w:val="418"/>
          <w:marRight w:val="0"/>
          <w:marTop w:val="0"/>
          <w:marBottom w:val="40"/>
          <w:divBdr>
            <w:top w:val="none" w:sz="0" w:space="0" w:color="auto"/>
            <w:left w:val="none" w:sz="0" w:space="0" w:color="auto"/>
            <w:bottom w:val="none" w:sz="0" w:space="0" w:color="auto"/>
            <w:right w:val="none" w:sz="0" w:space="0" w:color="auto"/>
          </w:divBdr>
        </w:div>
      </w:divsChild>
    </w:div>
    <w:div w:id="430125527">
      <w:bodyDiv w:val="1"/>
      <w:marLeft w:val="0"/>
      <w:marRight w:val="0"/>
      <w:marTop w:val="0"/>
      <w:marBottom w:val="0"/>
      <w:divBdr>
        <w:top w:val="none" w:sz="0" w:space="0" w:color="auto"/>
        <w:left w:val="none" w:sz="0" w:space="0" w:color="auto"/>
        <w:bottom w:val="none" w:sz="0" w:space="0" w:color="auto"/>
        <w:right w:val="none" w:sz="0" w:space="0" w:color="auto"/>
      </w:divBdr>
    </w:div>
    <w:div w:id="501314569">
      <w:bodyDiv w:val="1"/>
      <w:marLeft w:val="0"/>
      <w:marRight w:val="0"/>
      <w:marTop w:val="0"/>
      <w:marBottom w:val="0"/>
      <w:divBdr>
        <w:top w:val="none" w:sz="0" w:space="0" w:color="auto"/>
        <w:left w:val="none" w:sz="0" w:space="0" w:color="auto"/>
        <w:bottom w:val="none" w:sz="0" w:space="0" w:color="auto"/>
        <w:right w:val="none" w:sz="0" w:space="0" w:color="auto"/>
      </w:divBdr>
    </w:div>
    <w:div w:id="504638265">
      <w:bodyDiv w:val="1"/>
      <w:marLeft w:val="0"/>
      <w:marRight w:val="0"/>
      <w:marTop w:val="0"/>
      <w:marBottom w:val="0"/>
      <w:divBdr>
        <w:top w:val="none" w:sz="0" w:space="0" w:color="auto"/>
        <w:left w:val="none" w:sz="0" w:space="0" w:color="auto"/>
        <w:bottom w:val="none" w:sz="0" w:space="0" w:color="auto"/>
        <w:right w:val="none" w:sz="0" w:space="0" w:color="auto"/>
      </w:divBdr>
      <w:divsChild>
        <w:div w:id="378285855">
          <w:marLeft w:val="418"/>
          <w:marRight w:val="0"/>
          <w:marTop w:val="0"/>
          <w:marBottom w:val="40"/>
          <w:divBdr>
            <w:top w:val="none" w:sz="0" w:space="0" w:color="auto"/>
            <w:left w:val="none" w:sz="0" w:space="0" w:color="auto"/>
            <w:bottom w:val="none" w:sz="0" w:space="0" w:color="auto"/>
            <w:right w:val="none" w:sz="0" w:space="0" w:color="auto"/>
          </w:divBdr>
        </w:div>
        <w:div w:id="1413817003">
          <w:marLeft w:val="418"/>
          <w:marRight w:val="0"/>
          <w:marTop w:val="0"/>
          <w:marBottom w:val="40"/>
          <w:divBdr>
            <w:top w:val="none" w:sz="0" w:space="0" w:color="auto"/>
            <w:left w:val="none" w:sz="0" w:space="0" w:color="auto"/>
            <w:bottom w:val="none" w:sz="0" w:space="0" w:color="auto"/>
            <w:right w:val="none" w:sz="0" w:space="0" w:color="auto"/>
          </w:divBdr>
        </w:div>
        <w:div w:id="187646051">
          <w:marLeft w:val="418"/>
          <w:marRight w:val="0"/>
          <w:marTop w:val="0"/>
          <w:marBottom w:val="40"/>
          <w:divBdr>
            <w:top w:val="none" w:sz="0" w:space="0" w:color="auto"/>
            <w:left w:val="none" w:sz="0" w:space="0" w:color="auto"/>
            <w:bottom w:val="none" w:sz="0" w:space="0" w:color="auto"/>
            <w:right w:val="none" w:sz="0" w:space="0" w:color="auto"/>
          </w:divBdr>
        </w:div>
      </w:divsChild>
    </w:div>
    <w:div w:id="549995557">
      <w:bodyDiv w:val="1"/>
      <w:marLeft w:val="0"/>
      <w:marRight w:val="0"/>
      <w:marTop w:val="0"/>
      <w:marBottom w:val="0"/>
      <w:divBdr>
        <w:top w:val="none" w:sz="0" w:space="0" w:color="auto"/>
        <w:left w:val="none" w:sz="0" w:space="0" w:color="auto"/>
        <w:bottom w:val="none" w:sz="0" w:space="0" w:color="auto"/>
        <w:right w:val="none" w:sz="0" w:space="0" w:color="auto"/>
      </w:divBdr>
    </w:div>
    <w:div w:id="634793591">
      <w:bodyDiv w:val="1"/>
      <w:marLeft w:val="0"/>
      <w:marRight w:val="0"/>
      <w:marTop w:val="0"/>
      <w:marBottom w:val="0"/>
      <w:divBdr>
        <w:top w:val="none" w:sz="0" w:space="0" w:color="auto"/>
        <w:left w:val="none" w:sz="0" w:space="0" w:color="auto"/>
        <w:bottom w:val="none" w:sz="0" w:space="0" w:color="auto"/>
        <w:right w:val="none" w:sz="0" w:space="0" w:color="auto"/>
      </w:divBdr>
    </w:div>
    <w:div w:id="714702251">
      <w:bodyDiv w:val="1"/>
      <w:marLeft w:val="0"/>
      <w:marRight w:val="0"/>
      <w:marTop w:val="0"/>
      <w:marBottom w:val="0"/>
      <w:divBdr>
        <w:top w:val="none" w:sz="0" w:space="0" w:color="auto"/>
        <w:left w:val="none" w:sz="0" w:space="0" w:color="auto"/>
        <w:bottom w:val="none" w:sz="0" w:space="0" w:color="auto"/>
        <w:right w:val="none" w:sz="0" w:space="0" w:color="auto"/>
      </w:divBdr>
      <w:divsChild>
        <w:div w:id="1708219423">
          <w:marLeft w:val="547"/>
          <w:marRight w:val="0"/>
          <w:marTop w:val="120"/>
          <w:marBottom w:val="0"/>
          <w:divBdr>
            <w:top w:val="none" w:sz="0" w:space="0" w:color="auto"/>
            <w:left w:val="none" w:sz="0" w:space="0" w:color="auto"/>
            <w:bottom w:val="none" w:sz="0" w:space="0" w:color="auto"/>
            <w:right w:val="none" w:sz="0" w:space="0" w:color="auto"/>
          </w:divBdr>
        </w:div>
      </w:divsChild>
    </w:div>
    <w:div w:id="797184186">
      <w:bodyDiv w:val="1"/>
      <w:marLeft w:val="0"/>
      <w:marRight w:val="0"/>
      <w:marTop w:val="0"/>
      <w:marBottom w:val="0"/>
      <w:divBdr>
        <w:top w:val="none" w:sz="0" w:space="0" w:color="auto"/>
        <w:left w:val="none" w:sz="0" w:space="0" w:color="auto"/>
        <w:bottom w:val="none" w:sz="0" w:space="0" w:color="auto"/>
        <w:right w:val="none" w:sz="0" w:space="0" w:color="auto"/>
      </w:divBdr>
    </w:div>
    <w:div w:id="799300145">
      <w:bodyDiv w:val="1"/>
      <w:marLeft w:val="0"/>
      <w:marRight w:val="0"/>
      <w:marTop w:val="0"/>
      <w:marBottom w:val="0"/>
      <w:divBdr>
        <w:top w:val="none" w:sz="0" w:space="0" w:color="auto"/>
        <w:left w:val="none" w:sz="0" w:space="0" w:color="auto"/>
        <w:bottom w:val="none" w:sz="0" w:space="0" w:color="auto"/>
        <w:right w:val="none" w:sz="0" w:space="0" w:color="auto"/>
      </w:divBdr>
    </w:div>
    <w:div w:id="836186780">
      <w:bodyDiv w:val="1"/>
      <w:marLeft w:val="0"/>
      <w:marRight w:val="0"/>
      <w:marTop w:val="0"/>
      <w:marBottom w:val="0"/>
      <w:divBdr>
        <w:top w:val="none" w:sz="0" w:space="0" w:color="auto"/>
        <w:left w:val="none" w:sz="0" w:space="0" w:color="auto"/>
        <w:bottom w:val="none" w:sz="0" w:space="0" w:color="auto"/>
        <w:right w:val="none" w:sz="0" w:space="0" w:color="auto"/>
      </w:divBdr>
    </w:div>
    <w:div w:id="854921312">
      <w:bodyDiv w:val="1"/>
      <w:marLeft w:val="0"/>
      <w:marRight w:val="0"/>
      <w:marTop w:val="0"/>
      <w:marBottom w:val="0"/>
      <w:divBdr>
        <w:top w:val="none" w:sz="0" w:space="0" w:color="auto"/>
        <w:left w:val="none" w:sz="0" w:space="0" w:color="auto"/>
        <w:bottom w:val="none" w:sz="0" w:space="0" w:color="auto"/>
        <w:right w:val="none" w:sz="0" w:space="0" w:color="auto"/>
      </w:divBdr>
    </w:div>
    <w:div w:id="865754300">
      <w:bodyDiv w:val="1"/>
      <w:marLeft w:val="0"/>
      <w:marRight w:val="0"/>
      <w:marTop w:val="0"/>
      <w:marBottom w:val="0"/>
      <w:divBdr>
        <w:top w:val="none" w:sz="0" w:space="0" w:color="auto"/>
        <w:left w:val="none" w:sz="0" w:space="0" w:color="auto"/>
        <w:bottom w:val="none" w:sz="0" w:space="0" w:color="auto"/>
        <w:right w:val="none" w:sz="0" w:space="0" w:color="auto"/>
      </w:divBdr>
    </w:div>
    <w:div w:id="890582300">
      <w:bodyDiv w:val="1"/>
      <w:marLeft w:val="0"/>
      <w:marRight w:val="0"/>
      <w:marTop w:val="0"/>
      <w:marBottom w:val="0"/>
      <w:divBdr>
        <w:top w:val="none" w:sz="0" w:space="0" w:color="auto"/>
        <w:left w:val="none" w:sz="0" w:space="0" w:color="auto"/>
        <w:bottom w:val="none" w:sz="0" w:space="0" w:color="auto"/>
        <w:right w:val="none" w:sz="0" w:space="0" w:color="auto"/>
      </w:divBdr>
      <w:divsChild>
        <w:div w:id="1993674401">
          <w:marLeft w:val="418"/>
          <w:marRight w:val="0"/>
          <w:marTop w:val="0"/>
          <w:marBottom w:val="40"/>
          <w:divBdr>
            <w:top w:val="none" w:sz="0" w:space="0" w:color="auto"/>
            <w:left w:val="none" w:sz="0" w:space="0" w:color="auto"/>
            <w:bottom w:val="none" w:sz="0" w:space="0" w:color="auto"/>
            <w:right w:val="none" w:sz="0" w:space="0" w:color="auto"/>
          </w:divBdr>
        </w:div>
      </w:divsChild>
    </w:div>
    <w:div w:id="902371051">
      <w:bodyDiv w:val="1"/>
      <w:marLeft w:val="0"/>
      <w:marRight w:val="0"/>
      <w:marTop w:val="0"/>
      <w:marBottom w:val="0"/>
      <w:divBdr>
        <w:top w:val="none" w:sz="0" w:space="0" w:color="auto"/>
        <w:left w:val="none" w:sz="0" w:space="0" w:color="auto"/>
        <w:bottom w:val="none" w:sz="0" w:space="0" w:color="auto"/>
        <w:right w:val="none" w:sz="0" w:space="0" w:color="auto"/>
      </w:divBdr>
    </w:div>
    <w:div w:id="905339544">
      <w:bodyDiv w:val="1"/>
      <w:marLeft w:val="0"/>
      <w:marRight w:val="0"/>
      <w:marTop w:val="0"/>
      <w:marBottom w:val="0"/>
      <w:divBdr>
        <w:top w:val="none" w:sz="0" w:space="0" w:color="auto"/>
        <w:left w:val="none" w:sz="0" w:space="0" w:color="auto"/>
        <w:bottom w:val="none" w:sz="0" w:space="0" w:color="auto"/>
        <w:right w:val="none" w:sz="0" w:space="0" w:color="auto"/>
      </w:divBdr>
    </w:div>
    <w:div w:id="945817491">
      <w:bodyDiv w:val="1"/>
      <w:marLeft w:val="0"/>
      <w:marRight w:val="0"/>
      <w:marTop w:val="0"/>
      <w:marBottom w:val="0"/>
      <w:divBdr>
        <w:top w:val="none" w:sz="0" w:space="0" w:color="auto"/>
        <w:left w:val="none" w:sz="0" w:space="0" w:color="auto"/>
        <w:bottom w:val="none" w:sz="0" w:space="0" w:color="auto"/>
        <w:right w:val="none" w:sz="0" w:space="0" w:color="auto"/>
      </w:divBdr>
      <w:divsChild>
        <w:div w:id="572662554">
          <w:marLeft w:val="547"/>
          <w:marRight w:val="0"/>
          <w:marTop w:val="240"/>
          <w:marBottom w:val="0"/>
          <w:divBdr>
            <w:top w:val="none" w:sz="0" w:space="0" w:color="auto"/>
            <w:left w:val="none" w:sz="0" w:space="0" w:color="auto"/>
            <w:bottom w:val="none" w:sz="0" w:space="0" w:color="auto"/>
            <w:right w:val="none" w:sz="0" w:space="0" w:color="auto"/>
          </w:divBdr>
        </w:div>
      </w:divsChild>
    </w:div>
    <w:div w:id="967588234">
      <w:bodyDiv w:val="1"/>
      <w:marLeft w:val="0"/>
      <w:marRight w:val="0"/>
      <w:marTop w:val="0"/>
      <w:marBottom w:val="0"/>
      <w:divBdr>
        <w:top w:val="none" w:sz="0" w:space="0" w:color="auto"/>
        <w:left w:val="none" w:sz="0" w:space="0" w:color="auto"/>
        <w:bottom w:val="none" w:sz="0" w:space="0" w:color="auto"/>
        <w:right w:val="none" w:sz="0" w:space="0" w:color="auto"/>
      </w:divBdr>
    </w:div>
    <w:div w:id="972246718">
      <w:bodyDiv w:val="1"/>
      <w:marLeft w:val="0"/>
      <w:marRight w:val="0"/>
      <w:marTop w:val="0"/>
      <w:marBottom w:val="0"/>
      <w:divBdr>
        <w:top w:val="none" w:sz="0" w:space="0" w:color="auto"/>
        <w:left w:val="none" w:sz="0" w:space="0" w:color="auto"/>
        <w:bottom w:val="none" w:sz="0" w:space="0" w:color="auto"/>
        <w:right w:val="none" w:sz="0" w:space="0" w:color="auto"/>
      </w:divBdr>
      <w:divsChild>
        <w:div w:id="1981304295">
          <w:marLeft w:val="1166"/>
          <w:marRight w:val="0"/>
          <w:marTop w:val="86"/>
          <w:marBottom w:val="0"/>
          <w:divBdr>
            <w:top w:val="none" w:sz="0" w:space="0" w:color="auto"/>
            <w:left w:val="none" w:sz="0" w:space="0" w:color="auto"/>
            <w:bottom w:val="none" w:sz="0" w:space="0" w:color="auto"/>
            <w:right w:val="none" w:sz="0" w:space="0" w:color="auto"/>
          </w:divBdr>
        </w:div>
      </w:divsChild>
    </w:div>
    <w:div w:id="990258005">
      <w:bodyDiv w:val="1"/>
      <w:marLeft w:val="0"/>
      <w:marRight w:val="0"/>
      <w:marTop w:val="0"/>
      <w:marBottom w:val="0"/>
      <w:divBdr>
        <w:top w:val="none" w:sz="0" w:space="0" w:color="auto"/>
        <w:left w:val="none" w:sz="0" w:space="0" w:color="auto"/>
        <w:bottom w:val="none" w:sz="0" w:space="0" w:color="auto"/>
        <w:right w:val="none" w:sz="0" w:space="0" w:color="auto"/>
      </w:divBdr>
    </w:div>
    <w:div w:id="1015687247">
      <w:bodyDiv w:val="1"/>
      <w:marLeft w:val="0"/>
      <w:marRight w:val="0"/>
      <w:marTop w:val="0"/>
      <w:marBottom w:val="0"/>
      <w:divBdr>
        <w:top w:val="none" w:sz="0" w:space="0" w:color="auto"/>
        <w:left w:val="none" w:sz="0" w:space="0" w:color="auto"/>
        <w:bottom w:val="none" w:sz="0" w:space="0" w:color="auto"/>
        <w:right w:val="none" w:sz="0" w:space="0" w:color="auto"/>
      </w:divBdr>
    </w:div>
    <w:div w:id="1083838593">
      <w:bodyDiv w:val="1"/>
      <w:marLeft w:val="0"/>
      <w:marRight w:val="0"/>
      <w:marTop w:val="0"/>
      <w:marBottom w:val="0"/>
      <w:divBdr>
        <w:top w:val="none" w:sz="0" w:space="0" w:color="auto"/>
        <w:left w:val="none" w:sz="0" w:space="0" w:color="auto"/>
        <w:bottom w:val="none" w:sz="0" w:space="0" w:color="auto"/>
        <w:right w:val="none" w:sz="0" w:space="0" w:color="auto"/>
      </w:divBdr>
    </w:div>
    <w:div w:id="1086079072">
      <w:bodyDiv w:val="1"/>
      <w:marLeft w:val="0"/>
      <w:marRight w:val="0"/>
      <w:marTop w:val="0"/>
      <w:marBottom w:val="0"/>
      <w:divBdr>
        <w:top w:val="none" w:sz="0" w:space="0" w:color="auto"/>
        <w:left w:val="none" w:sz="0" w:space="0" w:color="auto"/>
        <w:bottom w:val="none" w:sz="0" w:space="0" w:color="auto"/>
        <w:right w:val="none" w:sz="0" w:space="0" w:color="auto"/>
      </w:divBdr>
    </w:div>
    <w:div w:id="1134327175">
      <w:bodyDiv w:val="1"/>
      <w:marLeft w:val="0"/>
      <w:marRight w:val="0"/>
      <w:marTop w:val="0"/>
      <w:marBottom w:val="0"/>
      <w:divBdr>
        <w:top w:val="none" w:sz="0" w:space="0" w:color="auto"/>
        <w:left w:val="none" w:sz="0" w:space="0" w:color="auto"/>
        <w:bottom w:val="none" w:sz="0" w:space="0" w:color="auto"/>
        <w:right w:val="none" w:sz="0" w:space="0" w:color="auto"/>
      </w:divBdr>
      <w:divsChild>
        <w:div w:id="1260142276">
          <w:marLeft w:val="547"/>
          <w:marRight w:val="0"/>
          <w:marTop w:val="120"/>
          <w:marBottom w:val="0"/>
          <w:divBdr>
            <w:top w:val="none" w:sz="0" w:space="0" w:color="auto"/>
            <w:left w:val="none" w:sz="0" w:space="0" w:color="auto"/>
            <w:bottom w:val="none" w:sz="0" w:space="0" w:color="auto"/>
            <w:right w:val="none" w:sz="0" w:space="0" w:color="auto"/>
          </w:divBdr>
        </w:div>
        <w:div w:id="121000364">
          <w:marLeft w:val="547"/>
          <w:marRight w:val="0"/>
          <w:marTop w:val="120"/>
          <w:marBottom w:val="0"/>
          <w:divBdr>
            <w:top w:val="none" w:sz="0" w:space="0" w:color="auto"/>
            <w:left w:val="none" w:sz="0" w:space="0" w:color="auto"/>
            <w:bottom w:val="none" w:sz="0" w:space="0" w:color="auto"/>
            <w:right w:val="none" w:sz="0" w:space="0" w:color="auto"/>
          </w:divBdr>
        </w:div>
      </w:divsChild>
    </w:div>
    <w:div w:id="1137795366">
      <w:bodyDiv w:val="1"/>
      <w:marLeft w:val="0"/>
      <w:marRight w:val="0"/>
      <w:marTop w:val="0"/>
      <w:marBottom w:val="0"/>
      <w:divBdr>
        <w:top w:val="none" w:sz="0" w:space="0" w:color="auto"/>
        <w:left w:val="none" w:sz="0" w:space="0" w:color="auto"/>
        <w:bottom w:val="none" w:sz="0" w:space="0" w:color="auto"/>
        <w:right w:val="none" w:sz="0" w:space="0" w:color="auto"/>
      </w:divBdr>
    </w:div>
    <w:div w:id="1194266409">
      <w:bodyDiv w:val="1"/>
      <w:marLeft w:val="0"/>
      <w:marRight w:val="0"/>
      <w:marTop w:val="0"/>
      <w:marBottom w:val="0"/>
      <w:divBdr>
        <w:top w:val="none" w:sz="0" w:space="0" w:color="auto"/>
        <w:left w:val="none" w:sz="0" w:space="0" w:color="auto"/>
        <w:bottom w:val="none" w:sz="0" w:space="0" w:color="auto"/>
        <w:right w:val="none" w:sz="0" w:space="0" w:color="auto"/>
      </w:divBdr>
      <w:divsChild>
        <w:div w:id="408505295">
          <w:marLeft w:val="547"/>
          <w:marRight w:val="0"/>
          <w:marTop w:val="120"/>
          <w:marBottom w:val="120"/>
          <w:divBdr>
            <w:top w:val="none" w:sz="0" w:space="0" w:color="auto"/>
            <w:left w:val="none" w:sz="0" w:space="0" w:color="auto"/>
            <w:bottom w:val="none" w:sz="0" w:space="0" w:color="auto"/>
            <w:right w:val="none" w:sz="0" w:space="0" w:color="auto"/>
          </w:divBdr>
        </w:div>
        <w:div w:id="1663309914">
          <w:marLeft w:val="547"/>
          <w:marRight w:val="0"/>
          <w:marTop w:val="120"/>
          <w:marBottom w:val="120"/>
          <w:divBdr>
            <w:top w:val="none" w:sz="0" w:space="0" w:color="auto"/>
            <w:left w:val="none" w:sz="0" w:space="0" w:color="auto"/>
            <w:bottom w:val="none" w:sz="0" w:space="0" w:color="auto"/>
            <w:right w:val="none" w:sz="0" w:space="0" w:color="auto"/>
          </w:divBdr>
        </w:div>
      </w:divsChild>
    </w:div>
    <w:div w:id="1209882063">
      <w:bodyDiv w:val="1"/>
      <w:marLeft w:val="0"/>
      <w:marRight w:val="0"/>
      <w:marTop w:val="0"/>
      <w:marBottom w:val="0"/>
      <w:divBdr>
        <w:top w:val="none" w:sz="0" w:space="0" w:color="auto"/>
        <w:left w:val="none" w:sz="0" w:space="0" w:color="auto"/>
        <w:bottom w:val="none" w:sz="0" w:space="0" w:color="auto"/>
        <w:right w:val="none" w:sz="0" w:space="0" w:color="auto"/>
      </w:divBdr>
      <w:divsChild>
        <w:div w:id="2104495702">
          <w:marLeft w:val="547"/>
          <w:marRight w:val="0"/>
          <w:marTop w:val="120"/>
          <w:marBottom w:val="0"/>
          <w:divBdr>
            <w:top w:val="none" w:sz="0" w:space="0" w:color="auto"/>
            <w:left w:val="none" w:sz="0" w:space="0" w:color="auto"/>
            <w:bottom w:val="none" w:sz="0" w:space="0" w:color="auto"/>
            <w:right w:val="none" w:sz="0" w:space="0" w:color="auto"/>
          </w:divBdr>
        </w:div>
        <w:div w:id="2110157467">
          <w:marLeft w:val="547"/>
          <w:marRight w:val="0"/>
          <w:marTop w:val="120"/>
          <w:marBottom w:val="0"/>
          <w:divBdr>
            <w:top w:val="none" w:sz="0" w:space="0" w:color="auto"/>
            <w:left w:val="none" w:sz="0" w:space="0" w:color="auto"/>
            <w:bottom w:val="none" w:sz="0" w:space="0" w:color="auto"/>
            <w:right w:val="none" w:sz="0" w:space="0" w:color="auto"/>
          </w:divBdr>
        </w:div>
      </w:divsChild>
    </w:div>
    <w:div w:id="1253977125">
      <w:bodyDiv w:val="1"/>
      <w:marLeft w:val="0"/>
      <w:marRight w:val="0"/>
      <w:marTop w:val="0"/>
      <w:marBottom w:val="0"/>
      <w:divBdr>
        <w:top w:val="none" w:sz="0" w:space="0" w:color="auto"/>
        <w:left w:val="none" w:sz="0" w:space="0" w:color="auto"/>
        <w:bottom w:val="none" w:sz="0" w:space="0" w:color="auto"/>
        <w:right w:val="none" w:sz="0" w:space="0" w:color="auto"/>
      </w:divBdr>
      <w:divsChild>
        <w:div w:id="1989362257">
          <w:marLeft w:val="418"/>
          <w:marRight w:val="0"/>
          <w:marTop w:val="0"/>
          <w:marBottom w:val="40"/>
          <w:divBdr>
            <w:top w:val="none" w:sz="0" w:space="0" w:color="auto"/>
            <w:left w:val="none" w:sz="0" w:space="0" w:color="auto"/>
            <w:bottom w:val="none" w:sz="0" w:space="0" w:color="auto"/>
            <w:right w:val="none" w:sz="0" w:space="0" w:color="auto"/>
          </w:divBdr>
        </w:div>
      </w:divsChild>
    </w:div>
    <w:div w:id="1260412883">
      <w:bodyDiv w:val="1"/>
      <w:marLeft w:val="0"/>
      <w:marRight w:val="0"/>
      <w:marTop w:val="0"/>
      <w:marBottom w:val="0"/>
      <w:divBdr>
        <w:top w:val="none" w:sz="0" w:space="0" w:color="auto"/>
        <w:left w:val="none" w:sz="0" w:space="0" w:color="auto"/>
        <w:bottom w:val="none" w:sz="0" w:space="0" w:color="auto"/>
        <w:right w:val="none" w:sz="0" w:space="0" w:color="auto"/>
      </w:divBdr>
      <w:divsChild>
        <w:div w:id="939482731">
          <w:marLeft w:val="418"/>
          <w:marRight w:val="0"/>
          <w:marTop w:val="0"/>
          <w:marBottom w:val="40"/>
          <w:divBdr>
            <w:top w:val="none" w:sz="0" w:space="0" w:color="auto"/>
            <w:left w:val="none" w:sz="0" w:space="0" w:color="auto"/>
            <w:bottom w:val="none" w:sz="0" w:space="0" w:color="auto"/>
            <w:right w:val="none" w:sz="0" w:space="0" w:color="auto"/>
          </w:divBdr>
        </w:div>
      </w:divsChild>
    </w:div>
    <w:div w:id="1291862832">
      <w:bodyDiv w:val="1"/>
      <w:marLeft w:val="0"/>
      <w:marRight w:val="0"/>
      <w:marTop w:val="0"/>
      <w:marBottom w:val="0"/>
      <w:divBdr>
        <w:top w:val="none" w:sz="0" w:space="0" w:color="auto"/>
        <w:left w:val="none" w:sz="0" w:space="0" w:color="auto"/>
        <w:bottom w:val="none" w:sz="0" w:space="0" w:color="auto"/>
        <w:right w:val="none" w:sz="0" w:space="0" w:color="auto"/>
      </w:divBdr>
    </w:div>
    <w:div w:id="1323465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974">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150"/>
              <w:marBottom w:val="100"/>
              <w:divBdr>
                <w:top w:val="none" w:sz="0" w:space="0" w:color="auto"/>
                <w:left w:val="none" w:sz="0" w:space="0" w:color="auto"/>
                <w:bottom w:val="none" w:sz="0" w:space="0" w:color="auto"/>
                <w:right w:val="none" w:sz="0" w:space="0" w:color="auto"/>
              </w:divBdr>
              <w:divsChild>
                <w:div w:id="1400859268">
                  <w:marLeft w:val="0"/>
                  <w:marRight w:val="0"/>
                  <w:marTop w:val="0"/>
                  <w:marBottom w:val="150"/>
                  <w:divBdr>
                    <w:top w:val="none" w:sz="0" w:space="0" w:color="auto"/>
                    <w:left w:val="none" w:sz="0" w:space="0" w:color="auto"/>
                    <w:bottom w:val="none" w:sz="0" w:space="0" w:color="auto"/>
                    <w:right w:val="none" w:sz="0" w:space="0" w:color="auto"/>
                  </w:divBdr>
                  <w:divsChild>
                    <w:div w:id="466433260">
                      <w:marLeft w:val="0"/>
                      <w:marRight w:val="0"/>
                      <w:marTop w:val="0"/>
                      <w:marBottom w:val="0"/>
                      <w:divBdr>
                        <w:top w:val="none" w:sz="0" w:space="0" w:color="auto"/>
                        <w:left w:val="none" w:sz="0" w:space="0" w:color="auto"/>
                        <w:bottom w:val="none" w:sz="0" w:space="0" w:color="auto"/>
                        <w:right w:val="none" w:sz="0" w:space="0" w:color="auto"/>
                      </w:divBdr>
                      <w:divsChild>
                        <w:div w:id="208761478">
                          <w:marLeft w:val="0"/>
                          <w:marRight w:val="0"/>
                          <w:marTop w:val="0"/>
                          <w:marBottom w:val="0"/>
                          <w:divBdr>
                            <w:top w:val="none" w:sz="0" w:space="0" w:color="auto"/>
                            <w:left w:val="none" w:sz="0" w:space="0" w:color="auto"/>
                            <w:bottom w:val="none" w:sz="0" w:space="0" w:color="auto"/>
                            <w:right w:val="none" w:sz="0" w:space="0" w:color="auto"/>
                          </w:divBdr>
                          <w:divsChild>
                            <w:div w:id="2010718477">
                              <w:marLeft w:val="0"/>
                              <w:marRight w:val="0"/>
                              <w:marTop w:val="0"/>
                              <w:marBottom w:val="0"/>
                              <w:divBdr>
                                <w:top w:val="none" w:sz="0" w:space="0" w:color="auto"/>
                                <w:left w:val="none" w:sz="0" w:space="0" w:color="auto"/>
                                <w:bottom w:val="none" w:sz="0" w:space="0" w:color="auto"/>
                                <w:right w:val="none" w:sz="0" w:space="0" w:color="auto"/>
                              </w:divBdr>
                              <w:divsChild>
                                <w:div w:id="1290404554">
                                  <w:marLeft w:val="0"/>
                                  <w:marRight w:val="0"/>
                                  <w:marTop w:val="0"/>
                                  <w:marBottom w:val="0"/>
                                  <w:divBdr>
                                    <w:top w:val="single" w:sz="6" w:space="11" w:color="B9B9B9"/>
                                    <w:left w:val="single" w:sz="6" w:space="0" w:color="B9B9B9"/>
                                    <w:bottom w:val="single" w:sz="6" w:space="11" w:color="B9B9B9"/>
                                    <w:right w:val="single" w:sz="6" w:space="0" w:color="B9B9B9"/>
                                  </w:divBdr>
                                  <w:divsChild>
                                    <w:div w:id="1492217419">
                                      <w:marLeft w:val="0"/>
                                      <w:marRight w:val="0"/>
                                      <w:marTop w:val="0"/>
                                      <w:marBottom w:val="0"/>
                                      <w:divBdr>
                                        <w:top w:val="none" w:sz="0" w:space="0" w:color="auto"/>
                                        <w:left w:val="none" w:sz="0" w:space="0" w:color="auto"/>
                                        <w:bottom w:val="none" w:sz="0" w:space="0" w:color="auto"/>
                                        <w:right w:val="none" w:sz="0" w:space="0" w:color="auto"/>
                                      </w:divBdr>
                                      <w:divsChild>
                                        <w:div w:id="15762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286957">
      <w:bodyDiv w:val="1"/>
      <w:marLeft w:val="0"/>
      <w:marRight w:val="0"/>
      <w:marTop w:val="0"/>
      <w:marBottom w:val="0"/>
      <w:divBdr>
        <w:top w:val="none" w:sz="0" w:space="0" w:color="auto"/>
        <w:left w:val="none" w:sz="0" w:space="0" w:color="auto"/>
        <w:bottom w:val="none" w:sz="0" w:space="0" w:color="auto"/>
        <w:right w:val="none" w:sz="0" w:space="0" w:color="auto"/>
      </w:divBdr>
      <w:divsChild>
        <w:div w:id="1386173685">
          <w:marLeft w:val="418"/>
          <w:marRight w:val="0"/>
          <w:marTop w:val="0"/>
          <w:marBottom w:val="40"/>
          <w:divBdr>
            <w:top w:val="none" w:sz="0" w:space="0" w:color="auto"/>
            <w:left w:val="none" w:sz="0" w:space="0" w:color="auto"/>
            <w:bottom w:val="none" w:sz="0" w:space="0" w:color="auto"/>
            <w:right w:val="none" w:sz="0" w:space="0" w:color="auto"/>
          </w:divBdr>
        </w:div>
      </w:divsChild>
    </w:div>
    <w:div w:id="1543208437">
      <w:bodyDiv w:val="1"/>
      <w:marLeft w:val="0"/>
      <w:marRight w:val="0"/>
      <w:marTop w:val="0"/>
      <w:marBottom w:val="0"/>
      <w:divBdr>
        <w:top w:val="none" w:sz="0" w:space="0" w:color="auto"/>
        <w:left w:val="none" w:sz="0" w:space="0" w:color="auto"/>
        <w:bottom w:val="none" w:sz="0" w:space="0" w:color="auto"/>
        <w:right w:val="none" w:sz="0" w:space="0" w:color="auto"/>
      </w:divBdr>
    </w:div>
    <w:div w:id="1592928911">
      <w:bodyDiv w:val="1"/>
      <w:marLeft w:val="0"/>
      <w:marRight w:val="0"/>
      <w:marTop w:val="0"/>
      <w:marBottom w:val="0"/>
      <w:divBdr>
        <w:top w:val="none" w:sz="0" w:space="0" w:color="auto"/>
        <w:left w:val="none" w:sz="0" w:space="0" w:color="auto"/>
        <w:bottom w:val="none" w:sz="0" w:space="0" w:color="auto"/>
        <w:right w:val="none" w:sz="0" w:space="0" w:color="auto"/>
      </w:divBdr>
    </w:div>
    <w:div w:id="1603494059">
      <w:bodyDiv w:val="1"/>
      <w:marLeft w:val="0"/>
      <w:marRight w:val="0"/>
      <w:marTop w:val="0"/>
      <w:marBottom w:val="0"/>
      <w:divBdr>
        <w:top w:val="none" w:sz="0" w:space="0" w:color="auto"/>
        <w:left w:val="none" w:sz="0" w:space="0" w:color="auto"/>
        <w:bottom w:val="none" w:sz="0" w:space="0" w:color="auto"/>
        <w:right w:val="none" w:sz="0" w:space="0" w:color="auto"/>
      </w:divBdr>
    </w:div>
    <w:div w:id="1604264778">
      <w:bodyDiv w:val="1"/>
      <w:marLeft w:val="0"/>
      <w:marRight w:val="0"/>
      <w:marTop w:val="0"/>
      <w:marBottom w:val="0"/>
      <w:divBdr>
        <w:top w:val="none" w:sz="0" w:space="0" w:color="auto"/>
        <w:left w:val="none" w:sz="0" w:space="0" w:color="auto"/>
        <w:bottom w:val="none" w:sz="0" w:space="0" w:color="auto"/>
        <w:right w:val="none" w:sz="0" w:space="0" w:color="auto"/>
      </w:divBdr>
      <w:divsChild>
        <w:div w:id="2038195980">
          <w:marLeft w:val="418"/>
          <w:marRight w:val="0"/>
          <w:marTop w:val="0"/>
          <w:marBottom w:val="40"/>
          <w:divBdr>
            <w:top w:val="none" w:sz="0" w:space="0" w:color="auto"/>
            <w:left w:val="none" w:sz="0" w:space="0" w:color="auto"/>
            <w:bottom w:val="none" w:sz="0" w:space="0" w:color="auto"/>
            <w:right w:val="none" w:sz="0" w:space="0" w:color="auto"/>
          </w:divBdr>
        </w:div>
      </w:divsChild>
    </w:div>
    <w:div w:id="1639795075">
      <w:bodyDiv w:val="1"/>
      <w:marLeft w:val="0"/>
      <w:marRight w:val="0"/>
      <w:marTop w:val="0"/>
      <w:marBottom w:val="0"/>
      <w:divBdr>
        <w:top w:val="none" w:sz="0" w:space="0" w:color="auto"/>
        <w:left w:val="none" w:sz="0" w:space="0" w:color="auto"/>
        <w:bottom w:val="none" w:sz="0" w:space="0" w:color="auto"/>
        <w:right w:val="none" w:sz="0" w:space="0" w:color="auto"/>
      </w:divBdr>
    </w:div>
    <w:div w:id="1646547708">
      <w:bodyDiv w:val="1"/>
      <w:marLeft w:val="0"/>
      <w:marRight w:val="0"/>
      <w:marTop w:val="0"/>
      <w:marBottom w:val="0"/>
      <w:divBdr>
        <w:top w:val="none" w:sz="0" w:space="0" w:color="auto"/>
        <w:left w:val="none" w:sz="0" w:space="0" w:color="auto"/>
        <w:bottom w:val="none" w:sz="0" w:space="0" w:color="auto"/>
        <w:right w:val="none" w:sz="0" w:space="0" w:color="auto"/>
      </w:divBdr>
      <w:divsChild>
        <w:div w:id="1070152674">
          <w:marLeft w:val="418"/>
          <w:marRight w:val="0"/>
          <w:marTop w:val="0"/>
          <w:marBottom w:val="40"/>
          <w:divBdr>
            <w:top w:val="none" w:sz="0" w:space="0" w:color="auto"/>
            <w:left w:val="none" w:sz="0" w:space="0" w:color="auto"/>
            <w:bottom w:val="none" w:sz="0" w:space="0" w:color="auto"/>
            <w:right w:val="none" w:sz="0" w:space="0" w:color="auto"/>
          </w:divBdr>
        </w:div>
      </w:divsChild>
    </w:div>
    <w:div w:id="1651784634">
      <w:bodyDiv w:val="1"/>
      <w:marLeft w:val="0"/>
      <w:marRight w:val="0"/>
      <w:marTop w:val="0"/>
      <w:marBottom w:val="0"/>
      <w:divBdr>
        <w:top w:val="none" w:sz="0" w:space="0" w:color="auto"/>
        <w:left w:val="none" w:sz="0" w:space="0" w:color="auto"/>
        <w:bottom w:val="none" w:sz="0" w:space="0" w:color="auto"/>
        <w:right w:val="none" w:sz="0" w:space="0" w:color="auto"/>
      </w:divBdr>
    </w:div>
    <w:div w:id="1700933955">
      <w:bodyDiv w:val="1"/>
      <w:marLeft w:val="0"/>
      <w:marRight w:val="0"/>
      <w:marTop w:val="0"/>
      <w:marBottom w:val="0"/>
      <w:divBdr>
        <w:top w:val="none" w:sz="0" w:space="0" w:color="auto"/>
        <w:left w:val="none" w:sz="0" w:space="0" w:color="auto"/>
        <w:bottom w:val="none" w:sz="0" w:space="0" w:color="auto"/>
        <w:right w:val="none" w:sz="0" w:space="0" w:color="auto"/>
      </w:divBdr>
    </w:div>
    <w:div w:id="1723753571">
      <w:bodyDiv w:val="1"/>
      <w:marLeft w:val="0"/>
      <w:marRight w:val="0"/>
      <w:marTop w:val="0"/>
      <w:marBottom w:val="0"/>
      <w:divBdr>
        <w:top w:val="none" w:sz="0" w:space="0" w:color="auto"/>
        <w:left w:val="none" w:sz="0" w:space="0" w:color="auto"/>
        <w:bottom w:val="none" w:sz="0" w:space="0" w:color="auto"/>
        <w:right w:val="none" w:sz="0" w:space="0" w:color="auto"/>
      </w:divBdr>
    </w:div>
    <w:div w:id="1767577441">
      <w:bodyDiv w:val="1"/>
      <w:marLeft w:val="0"/>
      <w:marRight w:val="0"/>
      <w:marTop w:val="0"/>
      <w:marBottom w:val="0"/>
      <w:divBdr>
        <w:top w:val="none" w:sz="0" w:space="0" w:color="auto"/>
        <w:left w:val="none" w:sz="0" w:space="0" w:color="auto"/>
        <w:bottom w:val="none" w:sz="0" w:space="0" w:color="auto"/>
        <w:right w:val="none" w:sz="0" w:space="0" w:color="auto"/>
      </w:divBdr>
    </w:div>
    <w:div w:id="1819148948">
      <w:bodyDiv w:val="1"/>
      <w:marLeft w:val="0"/>
      <w:marRight w:val="0"/>
      <w:marTop w:val="0"/>
      <w:marBottom w:val="0"/>
      <w:divBdr>
        <w:top w:val="none" w:sz="0" w:space="0" w:color="auto"/>
        <w:left w:val="none" w:sz="0" w:space="0" w:color="auto"/>
        <w:bottom w:val="none" w:sz="0" w:space="0" w:color="auto"/>
        <w:right w:val="none" w:sz="0" w:space="0" w:color="auto"/>
      </w:divBdr>
    </w:div>
    <w:div w:id="1825587638">
      <w:bodyDiv w:val="1"/>
      <w:marLeft w:val="0"/>
      <w:marRight w:val="0"/>
      <w:marTop w:val="0"/>
      <w:marBottom w:val="0"/>
      <w:divBdr>
        <w:top w:val="none" w:sz="0" w:space="0" w:color="auto"/>
        <w:left w:val="none" w:sz="0" w:space="0" w:color="auto"/>
        <w:bottom w:val="none" w:sz="0" w:space="0" w:color="auto"/>
        <w:right w:val="none" w:sz="0" w:space="0" w:color="auto"/>
      </w:divBdr>
    </w:div>
    <w:div w:id="1826706834">
      <w:bodyDiv w:val="1"/>
      <w:marLeft w:val="0"/>
      <w:marRight w:val="0"/>
      <w:marTop w:val="0"/>
      <w:marBottom w:val="0"/>
      <w:divBdr>
        <w:top w:val="none" w:sz="0" w:space="0" w:color="auto"/>
        <w:left w:val="none" w:sz="0" w:space="0" w:color="auto"/>
        <w:bottom w:val="none" w:sz="0" w:space="0" w:color="auto"/>
        <w:right w:val="none" w:sz="0" w:space="0" w:color="auto"/>
      </w:divBdr>
    </w:div>
    <w:div w:id="1829243131">
      <w:bodyDiv w:val="1"/>
      <w:marLeft w:val="0"/>
      <w:marRight w:val="0"/>
      <w:marTop w:val="0"/>
      <w:marBottom w:val="0"/>
      <w:divBdr>
        <w:top w:val="none" w:sz="0" w:space="0" w:color="auto"/>
        <w:left w:val="none" w:sz="0" w:space="0" w:color="auto"/>
        <w:bottom w:val="none" w:sz="0" w:space="0" w:color="auto"/>
        <w:right w:val="none" w:sz="0" w:space="0" w:color="auto"/>
      </w:divBdr>
    </w:div>
    <w:div w:id="1862476339">
      <w:bodyDiv w:val="1"/>
      <w:marLeft w:val="0"/>
      <w:marRight w:val="0"/>
      <w:marTop w:val="0"/>
      <w:marBottom w:val="0"/>
      <w:divBdr>
        <w:top w:val="none" w:sz="0" w:space="0" w:color="auto"/>
        <w:left w:val="none" w:sz="0" w:space="0" w:color="auto"/>
        <w:bottom w:val="none" w:sz="0" w:space="0" w:color="auto"/>
        <w:right w:val="none" w:sz="0" w:space="0" w:color="auto"/>
      </w:divBdr>
    </w:div>
    <w:div w:id="1869877185">
      <w:bodyDiv w:val="1"/>
      <w:marLeft w:val="0"/>
      <w:marRight w:val="0"/>
      <w:marTop w:val="0"/>
      <w:marBottom w:val="0"/>
      <w:divBdr>
        <w:top w:val="none" w:sz="0" w:space="0" w:color="auto"/>
        <w:left w:val="none" w:sz="0" w:space="0" w:color="auto"/>
        <w:bottom w:val="none" w:sz="0" w:space="0" w:color="auto"/>
        <w:right w:val="none" w:sz="0" w:space="0" w:color="auto"/>
      </w:divBdr>
      <w:divsChild>
        <w:div w:id="539518322">
          <w:marLeft w:val="418"/>
          <w:marRight w:val="0"/>
          <w:marTop w:val="0"/>
          <w:marBottom w:val="40"/>
          <w:divBdr>
            <w:top w:val="none" w:sz="0" w:space="0" w:color="auto"/>
            <w:left w:val="none" w:sz="0" w:space="0" w:color="auto"/>
            <w:bottom w:val="none" w:sz="0" w:space="0" w:color="auto"/>
            <w:right w:val="none" w:sz="0" w:space="0" w:color="auto"/>
          </w:divBdr>
        </w:div>
      </w:divsChild>
    </w:div>
    <w:div w:id="1871264816">
      <w:bodyDiv w:val="1"/>
      <w:marLeft w:val="0"/>
      <w:marRight w:val="0"/>
      <w:marTop w:val="0"/>
      <w:marBottom w:val="0"/>
      <w:divBdr>
        <w:top w:val="none" w:sz="0" w:space="0" w:color="auto"/>
        <w:left w:val="none" w:sz="0" w:space="0" w:color="auto"/>
        <w:bottom w:val="none" w:sz="0" w:space="0" w:color="auto"/>
        <w:right w:val="none" w:sz="0" w:space="0" w:color="auto"/>
      </w:divBdr>
    </w:div>
    <w:div w:id="1895584401">
      <w:bodyDiv w:val="1"/>
      <w:marLeft w:val="0"/>
      <w:marRight w:val="0"/>
      <w:marTop w:val="0"/>
      <w:marBottom w:val="0"/>
      <w:divBdr>
        <w:top w:val="none" w:sz="0" w:space="0" w:color="auto"/>
        <w:left w:val="none" w:sz="0" w:space="0" w:color="auto"/>
        <w:bottom w:val="none" w:sz="0" w:space="0" w:color="auto"/>
        <w:right w:val="none" w:sz="0" w:space="0" w:color="auto"/>
      </w:divBdr>
    </w:div>
    <w:div w:id="1920557630">
      <w:bodyDiv w:val="1"/>
      <w:marLeft w:val="0"/>
      <w:marRight w:val="0"/>
      <w:marTop w:val="0"/>
      <w:marBottom w:val="0"/>
      <w:divBdr>
        <w:top w:val="none" w:sz="0" w:space="0" w:color="auto"/>
        <w:left w:val="none" w:sz="0" w:space="0" w:color="auto"/>
        <w:bottom w:val="none" w:sz="0" w:space="0" w:color="auto"/>
        <w:right w:val="none" w:sz="0" w:space="0" w:color="auto"/>
      </w:divBdr>
    </w:div>
    <w:div w:id="1968930629">
      <w:bodyDiv w:val="1"/>
      <w:marLeft w:val="0"/>
      <w:marRight w:val="0"/>
      <w:marTop w:val="0"/>
      <w:marBottom w:val="0"/>
      <w:divBdr>
        <w:top w:val="none" w:sz="0" w:space="0" w:color="auto"/>
        <w:left w:val="none" w:sz="0" w:space="0" w:color="auto"/>
        <w:bottom w:val="none" w:sz="0" w:space="0" w:color="auto"/>
        <w:right w:val="none" w:sz="0" w:space="0" w:color="auto"/>
      </w:divBdr>
    </w:div>
    <w:div w:id="1972708924">
      <w:bodyDiv w:val="1"/>
      <w:marLeft w:val="0"/>
      <w:marRight w:val="0"/>
      <w:marTop w:val="0"/>
      <w:marBottom w:val="0"/>
      <w:divBdr>
        <w:top w:val="none" w:sz="0" w:space="0" w:color="auto"/>
        <w:left w:val="none" w:sz="0" w:space="0" w:color="auto"/>
        <w:bottom w:val="none" w:sz="0" w:space="0" w:color="auto"/>
        <w:right w:val="none" w:sz="0" w:space="0" w:color="auto"/>
      </w:divBdr>
    </w:div>
    <w:div w:id="1996568121">
      <w:bodyDiv w:val="1"/>
      <w:marLeft w:val="0"/>
      <w:marRight w:val="0"/>
      <w:marTop w:val="0"/>
      <w:marBottom w:val="0"/>
      <w:divBdr>
        <w:top w:val="none" w:sz="0" w:space="0" w:color="auto"/>
        <w:left w:val="none" w:sz="0" w:space="0" w:color="auto"/>
        <w:bottom w:val="none" w:sz="0" w:space="0" w:color="auto"/>
        <w:right w:val="none" w:sz="0" w:space="0" w:color="auto"/>
      </w:divBdr>
    </w:div>
    <w:div w:id="2102339234">
      <w:bodyDiv w:val="1"/>
      <w:marLeft w:val="0"/>
      <w:marRight w:val="0"/>
      <w:marTop w:val="0"/>
      <w:marBottom w:val="0"/>
      <w:divBdr>
        <w:top w:val="none" w:sz="0" w:space="0" w:color="auto"/>
        <w:left w:val="none" w:sz="0" w:space="0" w:color="auto"/>
        <w:bottom w:val="none" w:sz="0" w:space="0" w:color="auto"/>
        <w:right w:val="none" w:sz="0" w:space="0" w:color="auto"/>
      </w:divBdr>
    </w:div>
    <w:div w:id="2135098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gyrx-weil\&#26700;&#38754;\&#19968;&#24180;&#23450;&#24320;&#19968;&#39029;&#36890;2014.04.25\&#2104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8"/>
  <c:chart>
    <c:autoTitleDeleted val="1"/>
    <c:plotArea>
      <c:layout>
        <c:manualLayout>
          <c:layoutTarget val="inner"/>
          <c:xMode val="edge"/>
          <c:yMode val="edge"/>
          <c:x val="0.11227531898619762"/>
          <c:y val="5.7600620934056622E-2"/>
          <c:w val="0.85577116617291582"/>
          <c:h val="0.76194123594473095"/>
        </c:manualLayout>
      </c:layout>
      <c:barChart>
        <c:barDir val="col"/>
        <c:grouping val="clustered"/>
        <c:ser>
          <c:idx val="0"/>
          <c:order val="0"/>
          <c:tx>
            <c:strRef>
              <c:f>Sheet1!$C$4:$F$4</c:f>
              <c:strCache>
                <c:ptCount val="1"/>
                <c:pt idx="0">
                  <c:v>工银一年A（年化） 业绩基准（年化） 一年定存 中债总财富指</c:v>
                </c:pt>
              </c:strCache>
            </c:strRef>
          </c:tx>
          <c:dPt>
            <c:idx val="1"/>
            <c:spPr>
              <a:solidFill>
                <a:schemeClr val="accent2">
                  <a:lumMod val="60000"/>
                  <a:lumOff val="40000"/>
                </a:schemeClr>
              </a:solidFill>
            </c:spPr>
          </c:dPt>
          <c:dPt>
            <c:idx val="2"/>
            <c:spPr>
              <a:solidFill>
                <a:schemeClr val="accent6">
                  <a:lumMod val="60000"/>
                  <a:lumOff val="40000"/>
                </a:schemeClr>
              </a:solidFill>
            </c:spPr>
          </c:dPt>
          <c:dPt>
            <c:idx val="3"/>
            <c:spPr>
              <a:solidFill>
                <a:schemeClr val="bg1">
                  <a:lumMod val="75000"/>
                </a:schemeClr>
              </a:solidFill>
            </c:spPr>
          </c:dPt>
          <c:dLbls>
            <c:txPr>
              <a:bodyPr/>
              <a:lstStyle/>
              <a:p>
                <a:pPr>
                  <a:defRPr sz="900" b="1"/>
                </a:pPr>
                <a:endParaRPr lang="zh-CN"/>
              </a:p>
            </c:txPr>
            <c:showVal val="1"/>
          </c:dLbls>
          <c:cat>
            <c:strRef>
              <c:f>Sheet1!$C$4:$F$4</c:f>
              <c:strCache>
                <c:ptCount val="4"/>
                <c:pt idx="0">
                  <c:v>工银一年A（年化）</c:v>
                </c:pt>
                <c:pt idx="1">
                  <c:v>业绩基准（年化）</c:v>
                </c:pt>
                <c:pt idx="2">
                  <c:v>一年定存</c:v>
                </c:pt>
                <c:pt idx="3">
                  <c:v>中债总财富指</c:v>
                </c:pt>
              </c:strCache>
            </c:strRef>
          </c:cat>
          <c:val>
            <c:numRef>
              <c:f>Sheet1!$C$5:$F$5</c:f>
              <c:numCache>
                <c:formatCode>0.00%</c:formatCode>
                <c:ptCount val="4"/>
                <c:pt idx="0">
                  <c:v>5.010000000000002E-2</c:v>
                </c:pt>
                <c:pt idx="1">
                  <c:v>4.2000000000000023E-2</c:v>
                </c:pt>
                <c:pt idx="2">
                  <c:v>3.0000000000000016E-2</c:v>
                </c:pt>
                <c:pt idx="3">
                  <c:v>-1.0750479320734052E-2</c:v>
                </c:pt>
              </c:numCache>
            </c:numRef>
          </c:val>
        </c:ser>
        <c:axId val="511992960"/>
        <c:axId val="511994880"/>
      </c:barChart>
      <c:catAx>
        <c:axId val="511992960"/>
        <c:scaling>
          <c:orientation val="minMax"/>
        </c:scaling>
        <c:axPos val="b"/>
        <c:majorTickMark val="none"/>
        <c:tickLblPos val="low"/>
        <c:txPr>
          <a:bodyPr/>
          <a:lstStyle/>
          <a:p>
            <a:pPr>
              <a:defRPr sz="700"/>
            </a:pPr>
            <a:endParaRPr lang="zh-CN"/>
          </a:p>
        </c:txPr>
        <c:crossAx val="511994880"/>
        <c:crosses val="autoZero"/>
        <c:auto val="1"/>
        <c:lblAlgn val="ctr"/>
        <c:lblOffset val="100"/>
      </c:catAx>
      <c:valAx>
        <c:axId val="511994880"/>
        <c:scaling>
          <c:orientation val="minMax"/>
        </c:scaling>
        <c:axPos val="l"/>
        <c:numFmt formatCode="0.0%" sourceLinked="0"/>
        <c:tickLblPos val="nextTo"/>
        <c:txPr>
          <a:bodyPr/>
          <a:lstStyle/>
          <a:p>
            <a:pPr>
              <a:defRPr sz="800"/>
            </a:pPr>
            <a:endParaRPr lang="zh-CN"/>
          </a:p>
        </c:txPr>
        <c:crossAx val="511992960"/>
        <c:crosses val="autoZero"/>
        <c:crossBetween val="between"/>
        <c:majorUnit val="2.0000000000000014E-2"/>
      </c:valAx>
      <c:spPr>
        <a:solidFill>
          <a:srgbClr val="FFFFFF"/>
        </a:solidFill>
      </c:spPr>
    </c:plotArea>
    <c:plotVisOnly val="1"/>
  </c:chart>
  <c:spPr>
    <a:solidFill>
      <a:srgbClr val="FFFFFF"/>
    </a:solidFill>
    <a:ln>
      <a:noFill/>
    </a:ln>
  </c:spPr>
  <c:txPr>
    <a:bodyPr/>
    <a:lstStyle/>
    <a:p>
      <a:pPr>
        <a:defRPr sz="700"/>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2D671-A0F8-4957-976E-1DA19CC6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62</Words>
  <Characters>357</Characters>
  <Application>Microsoft Office Word</Application>
  <DocSecurity>0</DocSecurity>
  <PresentationFormat/>
  <Lines>2</Lines>
  <Paragraphs>1</Paragraphs>
  <Slides>0</Slides>
  <Notes>0</Notes>
  <HiddenSlides>0</HiddenSlides>
  <MMClips>0</MMClips>
  <ScaleCrop>false</ScaleCrop>
  <Manager/>
  <Company>icbccs</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给投资者的信</dc:title>
  <dc:subject/>
  <dc:creator>icbccs</dc:creator>
  <cp:keywords/>
  <dc:description/>
  <cp:lastModifiedBy>韦伦</cp:lastModifiedBy>
  <cp:revision>21</cp:revision>
  <cp:lastPrinted>2014-04-30T02:10:00Z</cp:lastPrinted>
  <dcterms:created xsi:type="dcterms:W3CDTF">2014-04-30T02:43:00Z</dcterms:created>
  <dcterms:modified xsi:type="dcterms:W3CDTF">2014-05-07T03:14:00Z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