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BD" w:rsidRPr="00714C69" w:rsidRDefault="005257BD" w:rsidP="005257BD">
      <w:pPr>
        <w:tabs>
          <w:tab w:val="center" w:pos="4153"/>
          <w:tab w:val="right" w:pos="8306"/>
        </w:tabs>
        <w:adjustRightInd w:val="0"/>
        <w:snapToGrid w:val="0"/>
        <w:jc w:val="center"/>
        <w:rPr>
          <w:rFonts w:ascii="仿宋_GB2312" w:eastAsia="仿宋_GB2312"/>
          <w:b/>
          <w:sz w:val="28"/>
          <w:szCs w:val="28"/>
        </w:rPr>
      </w:pPr>
      <w:r w:rsidRPr="00714C69">
        <w:rPr>
          <w:rFonts w:ascii="仿宋_GB2312" w:eastAsia="仿宋_GB2312" w:hint="eastAsia"/>
          <w:b/>
          <w:sz w:val="28"/>
          <w:szCs w:val="28"/>
        </w:rPr>
        <w:t>信诚全球商品主题证券投资基金（</w:t>
      </w:r>
      <w:r w:rsidRPr="00714C69">
        <w:rPr>
          <w:rFonts w:ascii="仿宋_GB2312" w:eastAsia="仿宋_GB2312"/>
          <w:b/>
          <w:sz w:val="28"/>
          <w:szCs w:val="28"/>
        </w:rPr>
        <w:t>LOF</w:t>
      </w:r>
      <w:r w:rsidRPr="00714C69">
        <w:rPr>
          <w:rFonts w:ascii="仿宋_GB2312" w:eastAsia="仿宋_GB2312" w:hint="eastAsia"/>
          <w:b/>
          <w:sz w:val="28"/>
          <w:szCs w:val="28"/>
        </w:rPr>
        <w:t>）</w:t>
      </w:r>
    </w:p>
    <w:p w:rsidR="005257BD" w:rsidRDefault="005257BD" w:rsidP="005257BD">
      <w:pPr>
        <w:tabs>
          <w:tab w:val="center" w:pos="4153"/>
          <w:tab w:val="right" w:pos="8306"/>
        </w:tabs>
        <w:adjustRightInd w:val="0"/>
        <w:snapToGrid w:val="0"/>
        <w:jc w:val="center"/>
        <w:rPr>
          <w:rFonts w:ascii="仿宋_GB2312" w:eastAsia="仿宋_GB2312"/>
          <w:b/>
          <w:sz w:val="28"/>
          <w:szCs w:val="28"/>
        </w:rPr>
      </w:pPr>
      <w:r w:rsidRPr="00714C69">
        <w:rPr>
          <w:rFonts w:ascii="仿宋_GB2312" w:eastAsia="仿宋_GB2312" w:hint="eastAsia"/>
          <w:b/>
          <w:sz w:val="28"/>
          <w:szCs w:val="28"/>
        </w:rPr>
        <w:t>因境外主要市场节假日不予确认申赎及定投业务的公告</w:t>
      </w:r>
    </w:p>
    <w:p w:rsidR="005257BD" w:rsidRPr="00714C69" w:rsidRDefault="005257BD" w:rsidP="000A6010">
      <w:pPr>
        <w:tabs>
          <w:tab w:val="center" w:pos="4153"/>
          <w:tab w:val="right" w:pos="8306"/>
        </w:tabs>
        <w:adjustRightInd w:val="0"/>
        <w:snapToGrid w:val="0"/>
        <w:rPr>
          <w:rFonts w:ascii="仿宋_GB2312" w:eastAsia="仿宋_GB2312"/>
          <w:b/>
          <w:sz w:val="28"/>
          <w:szCs w:val="28"/>
        </w:rPr>
      </w:pPr>
    </w:p>
    <w:p w:rsidR="005257BD" w:rsidRDefault="005257BD" w:rsidP="000A6010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714C69">
        <w:rPr>
          <w:rFonts w:ascii="仿宋_GB2312" w:eastAsia="仿宋_GB2312" w:hint="eastAsia"/>
          <w:sz w:val="24"/>
          <w:szCs w:val="24"/>
        </w:rPr>
        <w:t>根据《信诚全球商品主题证券投资基金</w:t>
      </w:r>
      <w:r w:rsidRPr="00714C69">
        <w:rPr>
          <w:rFonts w:ascii="仿宋_GB2312" w:eastAsia="仿宋_GB2312"/>
          <w:sz w:val="24"/>
          <w:szCs w:val="24"/>
        </w:rPr>
        <w:t>(LOF)</w:t>
      </w:r>
      <w:r w:rsidRPr="00714C69">
        <w:rPr>
          <w:rFonts w:ascii="仿宋_GB2312" w:eastAsia="仿宋_GB2312" w:hint="eastAsia"/>
          <w:sz w:val="24"/>
          <w:szCs w:val="24"/>
        </w:rPr>
        <w:t>基金合同》、《信诚全球商品主题证券投资基金</w:t>
      </w:r>
      <w:r w:rsidRPr="00714C69">
        <w:rPr>
          <w:rFonts w:ascii="仿宋_GB2312" w:eastAsia="仿宋_GB2312"/>
          <w:sz w:val="24"/>
          <w:szCs w:val="24"/>
        </w:rPr>
        <w:t>(LOF)</w:t>
      </w:r>
      <w:r w:rsidRPr="00714C69">
        <w:rPr>
          <w:rFonts w:ascii="仿宋_GB2312" w:eastAsia="仿宋_GB2312" w:hint="eastAsia"/>
          <w:sz w:val="24"/>
          <w:szCs w:val="24"/>
        </w:rPr>
        <w:t>招募说明书》的有关规定</w:t>
      </w:r>
      <w:r w:rsidRPr="00714C69">
        <w:rPr>
          <w:rFonts w:ascii="仿宋_GB2312" w:eastAsia="仿宋_GB2312"/>
          <w:sz w:val="24"/>
          <w:szCs w:val="24"/>
        </w:rPr>
        <w:t>,</w:t>
      </w:r>
      <w:r w:rsidRPr="00714C69">
        <w:rPr>
          <w:rFonts w:ascii="仿宋_GB2312" w:eastAsia="仿宋_GB2312" w:hint="eastAsia"/>
          <w:sz w:val="24"/>
          <w:szCs w:val="24"/>
        </w:rPr>
        <w:t>信诚全球商品主题证券投资基金</w:t>
      </w:r>
      <w:r w:rsidRPr="00714C69">
        <w:rPr>
          <w:rFonts w:ascii="仿宋_GB2312" w:eastAsia="仿宋_GB2312"/>
          <w:sz w:val="24"/>
          <w:szCs w:val="24"/>
        </w:rPr>
        <w:t>(LOF)</w:t>
      </w:r>
      <w:r w:rsidRPr="00714C69">
        <w:rPr>
          <w:rFonts w:ascii="仿宋_GB2312" w:eastAsia="仿宋_GB2312" w:hint="eastAsia"/>
          <w:sz w:val="24"/>
          <w:szCs w:val="24"/>
        </w:rPr>
        <w:t>申购和赎回的开放日为投资人或基金份额持有人办理基金申购、赎回等业务的上海证券交易所、深圳证券交易所及纽约证券交易所、伦敦交易所和香港交易所同时正常交易的工作日。鉴于</w:t>
      </w:r>
      <w:r w:rsidRPr="00714C69">
        <w:rPr>
          <w:rFonts w:ascii="仿宋_GB2312" w:eastAsia="仿宋_GB2312"/>
          <w:sz w:val="24"/>
          <w:szCs w:val="24"/>
        </w:rPr>
        <w:t>2014</w:t>
      </w:r>
      <w:r w:rsidRPr="00714C69">
        <w:rPr>
          <w:rFonts w:ascii="仿宋_GB2312" w:eastAsia="仿宋_GB2312" w:hint="eastAsia"/>
          <w:sz w:val="24"/>
          <w:szCs w:val="24"/>
        </w:rPr>
        <w:t>年</w:t>
      </w:r>
      <w:r w:rsidRPr="00714C69">
        <w:rPr>
          <w:rFonts w:ascii="仿宋_GB2312" w:eastAsia="仿宋_GB2312"/>
          <w:sz w:val="24"/>
          <w:szCs w:val="24"/>
        </w:rPr>
        <w:t>8</w:t>
      </w:r>
      <w:r w:rsidRPr="00714C69">
        <w:rPr>
          <w:rFonts w:ascii="仿宋_GB2312" w:eastAsia="仿宋_GB2312" w:hint="eastAsia"/>
          <w:sz w:val="24"/>
          <w:szCs w:val="24"/>
        </w:rPr>
        <w:t>月</w:t>
      </w:r>
      <w:r w:rsidRPr="00714C69">
        <w:rPr>
          <w:rFonts w:ascii="仿宋_GB2312" w:eastAsia="仿宋_GB2312"/>
          <w:sz w:val="24"/>
          <w:szCs w:val="24"/>
        </w:rPr>
        <w:t>25</w:t>
      </w:r>
      <w:r w:rsidRPr="00714C69">
        <w:rPr>
          <w:rFonts w:ascii="仿宋_GB2312" w:eastAsia="仿宋_GB2312" w:hint="eastAsia"/>
          <w:sz w:val="24"/>
          <w:szCs w:val="24"/>
        </w:rPr>
        <w:t>日伦敦交易所休市，本基金管理人决定于上述日期对本基金的申购、赎回和定期定额投资业务申请不予确认。</w:t>
      </w:r>
    </w:p>
    <w:p w:rsidR="005257BD" w:rsidRPr="009B035C" w:rsidRDefault="005257BD" w:rsidP="000A6010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9B035C">
        <w:rPr>
          <w:rFonts w:ascii="仿宋_GB2312" w:eastAsia="仿宋_GB2312" w:hint="eastAsia"/>
          <w:sz w:val="24"/>
          <w:szCs w:val="24"/>
        </w:rPr>
        <w:t>本基金管理人已于2013年12月31日在证监会指定信息披露媒体及公司网站刊登了《信诚全球商品主题证券投资基金（LOF）境外主要市场节假日暂停申购赎回安排的公告》，约定本基金在</w:t>
      </w:r>
      <w:r w:rsidR="00A44EA7">
        <w:rPr>
          <w:rFonts w:ascii="仿宋_GB2312" w:eastAsia="仿宋_GB2312" w:hint="eastAsia"/>
          <w:sz w:val="24"/>
          <w:szCs w:val="24"/>
        </w:rPr>
        <w:t>2014年</w:t>
      </w:r>
      <w:r w:rsidRPr="009B035C">
        <w:rPr>
          <w:rFonts w:ascii="仿宋_GB2312" w:eastAsia="仿宋_GB2312" w:hint="eastAsia"/>
          <w:sz w:val="24"/>
          <w:szCs w:val="24"/>
        </w:rPr>
        <w:t>8月25日暂停本基金的申购、赎回和定期定额投资等业务。</w:t>
      </w:r>
    </w:p>
    <w:p w:rsidR="005257BD" w:rsidRPr="00714C69" w:rsidRDefault="005257BD" w:rsidP="000A6010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714C69">
        <w:rPr>
          <w:rFonts w:ascii="仿宋_GB2312" w:eastAsia="仿宋_GB2312"/>
          <w:sz w:val="24"/>
          <w:szCs w:val="24"/>
        </w:rPr>
        <w:t>2014</w:t>
      </w:r>
      <w:r w:rsidRPr="00714C69">
        <w:rPr>
          <w:rFonts w:ascii="仿宋_GB2312" w:eastAsia="仿宋_GB2312" w:hint="eastAsia"/>
          <w:sz w:val="24"/>
          <w:szCs w:val="24"/>
        </w:rPr>
        <w:t>年</w:t>
      </w:r>
      <w:r w:rsidRPr="00714C69">
        <w:rPr>
          <w:rFonts w:ascii="仿宋_GB2312" w:eastAsia="仿宋_GB2312"/>
          <w:sz w:val="24"/>
          <w:szCs w:val="24"/>
        </w:rPr>
        <w:t>8</w:t>
      </w:r>
      <w:r w:rsidRPr="00714C69">
        <w:rPr>
          <w:rFonts w:ascii="仿宋_GB2312" w:eastAsia="仿宋_GB2312" w:hint="eastAsia"/>
          <w:sz w:val="24"/>
          <w:szCs w:val="24"/>
        </w:rPr>
        <w:t>月</w:t>
      </w:r>
      <w:r w:rsidRPr="00714C69">
        <w:rPr>
          <w:rFonts w:ascii="仿宋_GB2312" w:eastAsia="仿宋_GB2312"/>
          <w:sz w:val="24"/>
          <w:szCs w:val="24"/>
        </w:rPr>
        <w:t>26</w:t>
      </w:r>
      <w:r w:rsidRPr="00714C69">
        <w:rPr>
          <w:rFonts w:ascii="仿宋_GB2312" w:eastAsia="仿宋_GB2312" w:hint="eastAsia"/>
          <w:sz w:val="24"/>
          <w:szCs w:val="24"/>
        </w:rPr>
        <w:t>日,本公司将恢复办理信诚全球商品主题证券投资基金(LOF)的日常申购、赎回和定期定额投资业务。如有任何疑问,可致电信诚基金管理有限公司客户服务电话400-666-0066、021-51085168,或登录本公司网站www.xcfunds.com进行查询。</w:t>
      </w:r>
    </w:p>
    <w:p w:rsidR="005257BD" w:rsidRPr="000A6010" w:rsidRDefault="005257BD" w:rsidP="000A6010">
      <w:pPr>
        <w:ind w:firstLineChars="200" w:firstLine="480"/>
        <w:rPr>
          <w:rFonts w:ascii="仿宋_GB2312" w:eastAsia="仿宋_GB2312"/>
          <w:sz w:val="24"/>
          <w:szCs w:val="24"/>
        </w:rPr>
      </w:pPr>
    </w:p>
    <w:p w:rsidR="005257BD" w:rsidRPr="00714C69" w:rsidRDefault="005257BD" w:rsidP="000A6010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714C69">
        <w:rPr>
          <w:rFonts w:ascii="仿宋_GB2312" w:eastAsia="仿宋_GB2312" w:hint="eastAsia"/>
          <w:sz w:val="24"/>
          <w:szCs w:val="24"/>
        </w:rPr>
        <w:t>风险提示</w:t>
      </w:r>
    </w:p>
    <w:p w:rsidR="005257BD" w:rsidRPr="00714C69" w:rsidRDefault="005257BD" w:rsidP="000A6010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714C69">
        <w:rPr>
          <w:rFonts w:ascii="仿宋_GB2312" w:eastAsia="仿宋_GB2312" w:hint="eastAsia"/>
          <w:sz w:val="24"/>
          <w:szCs w:val="24"/>
        </w:rPr>
        <w:t>本基金管理人承诺以诚实信用、勤勉尽责的原则管理和运用基金资产,但不保证基金一定盈利,也不保证最低收益。投资者投资基金时应认真阅读基金合同和招募说明书。敬请投资者留意投资风险。</w:t>
      </w:r>
    </w:p>
    <w:p w:rsidR="005257BD" w:rsidRDefault="005257BD" w:rsidP="000A6010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714C69">
        <w:rPr>
          <w:rFonts w:ascii="仿宋_GB2312" w:eastAsia="仿宋_GB2312" w:hint="eastAsia"/>
          <w:sz w:val="24"/>
          <w:szCs w:val="24"/>
        </w:rPr>
        <w:t>特此公告。</w:t>
      </w:r>
    </w:p>
    <w:p w:rsidR="00DD42BA" w:rsidRPr="00DD42BA" w:rsidRDefault="00DD42BA" w:rsidP="000A6010">
      <w:pPr>
        <w:jc w:val="left"/>
        <w:rPr>
          <w:rFonts w:ascii="仿宋_GB2312" w:eastAsia="仿宋_GB2312"/>
          <w:sz w:val="24"/>
          <w:szCs w:val="24"/>
        </w:rPr>
      </w:pPr>
    </w:p>
    <w:p w:rsidR="005257BD" w:rsidRPr="00714C69" w:rsidRDefault="005257BD" w:rsidP="000A6010">
      <w:pPr>
        <w:ind w:firstLineChars="200" w:firstLine="480"/>
        <w:jc w:val="right"/>
        <w:rPr>
          <w:rFonts w:ascii="仿宋_GB2312" w:eastAsia="仿宋_GB2312"/>
          <w:sz w:val="24"/>
          <w:szCs w:val="24"/>
        </w:rPr>
      </w:pPr>
      <w:r w:rsidRPr="00714C69">
        <w:rPr>
          <w:rFonts w:ascii="仿宋_GB2312" w:eastAsia="仿宋_GB2312" w:hint="eastAsia"/>
          <w:sz w:val="24"/>
          <w:szCs w:val="24"/>
        </w:rPr>
        <w:t>信诚基金管理有限公司</w:t>
      </w:r>
    </w:p>
    <w:p w:rsidR="008F486F" w:rsidRPr="004056C6" w:rsidRDefault="005257BD" w:rsidP="000A6010">
      <w:pPr>
        <w:ind w:firstLineChars="200" w:firstLine="480"/>
        <w:jc w:val="right"/>
        <w:rPr>
          <w:rFonts w:ascii="仿宋_GB2312" w:eastAsia="仿宋_GB2312"/>
          <w:sz w:val="24"/>
          <w:szCs w:val="24"/>
        </w:rPr>
      </w:pPr>
      <w:r w:rsidRPr="00714C69">
        <w:rPr>
          <w:rFonts w:ascii="仿宋_GB2312" w:eastAsia="仿宋_GB2312"/>
          <w:sz w:val="24"/>
          <w:szCs w:val="24"/>
        </w:rPr>
        <w:t>2014</w:t>
      </w:r>
      <w:r w:rsidRPr="00714C69">
        <w:rPr>
          <w:rFonts w:ascii="仿宋_GB2312" w:eastAsia="仿宋_GB2312" w:hint="eastAsia"/>
          <w:sz w:val="24"/>
          <w:szCs w:val="24"/>
        </w:rPr>
        <w:t>年</w:t>
      </w:r>
      <w:r w:rsidRPr="00714C69">
        <w:rPr>
          <w:rFonts w:ascii="仿宋_GB2312" w:eastAsia="仿宋_GB2312"/>
          <w:sz w:val="24"/>
          <w:szCs w:val="24"/>
        </w:rPr>
        <w:t>8</w:t>
      </w:r>
      <w:r w:rsidRPr="00714C69">
        <w:rPr>
          <w:rFonts w:ascii="仿宋_GB2312" w:eastAsia="仿宋_GB2312" w:hint="eastAsia"/>
          <w:sz w:val="24"/>
          <w:szCs w:val="24"/>
        </w:rPr>
        <w:t>月</w:t>
      </w:r>
      <w:r w:rsidRPr="00714C69">
        <w:rPr>
          <w:rFonts w:ascii="仿宋_GB2312" w:eastAsia="仿宋_GB2312"/>
          <w:sz w:val="24"/>
          <w:szCs w:val="24"/>
        </w:rPr>
        <w:t>26</w:t>
      </w:r>
      <w:r w:rsidRPr="00714C69">
        <w:rPr>
          <w:rFonts w:ascii="仿宋_GB2312" w:eastAsia="仿宋_GB2312" w:hint="eastAsia"/>
          <w:sz w:val="24"/>
          <w:szCs w:val="24"/>
        </w:rPr>
        <w:t>日</w:t>
      </w:r>
    </w:p>
    <w:sectPr w:rsidR="008F486F" w:rsidRPr="004056C6" w:rsidSect="000A6010">
      <w:pgSz w:w="11906" w:h="16838"/>
      <w:pgMar w:top="567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EA7" w:rsidRDefault="00A44EA7" w:rsidP="00A44EA7">
      <w:r>
        <w:separator/>
      </w:r>
    </w:p>
  </w:endnote>
  <w:endnote w:type="continuationSeparator" w:id="0">
    <w:p w:rsidR="00A44EA7" w:rsidRDefault="00A44EA7" w:rsidP="00A44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EA7" w:rsidRDefault="00A44EA7" w:rsidP="00A44EA7">
      <w:r>
        <w:separator/>
      </w:r>
    </w:p>
  </w:footnote>
  <w:footnote w:type="continuationSeparator" w:id="0">
    <w:p w:rsidR="00A44EA7" w:rsidRDefault="00A44EA7" w:rsidP="00A44E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7BD"/>
    <w:rsid w:val="000A6010"/>
    <w:rsid w:val="000C4E11"/>
    <w:rsid w:val="001F0146"/>
    <w:rsid w:val="004056C6"/>
    <w:rsid w:val="005257BD"/>
    <w:rsid w:val="008F486F"/>
    <w:rsid w:val="00A350EF"/>
    <w:rsid w:val="00A44EA7"/>
    <w:rsid w:val="00DD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EA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E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>Lenovo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龚岚</dc:creator>
  <cp:lastModifiedBy>龚岚</cp:lastModifiedBy>
  <cp:revision>5</cp:revision>
  <dcterms:created xsi:type="dcterms:W3CDTF">2014-08-25T07:12:00Z</dcterms:created>
  <dcterms:modified xsi:type="dcterms:W3CDTF">2014-08-25T07:25:00Z</dcterms:modified>
</cp:coreProperties>
</file>