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70" w:rsidRPr="0086637B" w:rsidRDefault="00156F70" w:rsidP="0086637B">
      <w:pPr>
        <w:jc w:val="center"/>
        <w:rPr>
          <w:rFonts w:ascii="Calibri" w:eastAsia="宋体" w:hAnsi="Calibri" w:cs="Times New Roman"/>
          <w:b/>
          <w:sz w:val="24"/>
          <w:szCs w:val="24"/>
        </w:rPr>
      </w:pPr>
      <w:r w:rsidRPr="0086637B">
        <w:rPr>
          <w:rFonts w:ascii="Calibri" w:eastAsia="宋体" w:hAnsi="Calibri" w:cs="Times New Roman" w:hint="eastAsia"/>
          <w:b/>
          <w:sz w:val="24"/>
          <w:szCs w:val="24"/>
        </w:rPr>
        <w:t>信诚基金</w:t>
      </w:r>
      <w:r w:rsidR="00F101CB" w:rsidRPr="0086637B">
        <w:rPr>
          <w:rFonts w:ascii="Calibri" w:eastAsia="宋体" w:hAnsi="Calibri" w:cs="Times New Roman" w:hint="eastAsia"/>
          <w:b/>
          <w:sz w:val="24"/>
          <w:szCs w:val="24"/>
        </w:rPr>
        <w:t>关于信诚月月</w:t>
      </w:r>
      <w:r w:rsidR="00E779E6" w:rsidRPr="0086637B">
        <w:rPr>
          <w:rFonts w:ascii="Calibri" w:eastAsia="宋体" w:hAnsi="Calibri" w:cs="Times New Roman" w:hint="eastAsia"/>
          <w:b/>
          <w:sz w:val="24"/>
          <w:szCs w:val="24"/>
        </w:rPr>
        <w:t>定期</w:t>
      </w:r>
      <w:r w:rsidR="00F101CB" w:rsidRPr="0086637B">
        <w:rPr>
          <w:rFonts w:ascii="Calibri" w:eastAsia="宋体" w:hAnsi="Calibri" w:cs="Times New Roman" w:hint="eastAsia"/>
          <w:b/>
          <w:sz w:val="24"/>
          <w:szCs w:val="24"/>
        </w:rPr>
        <w:t>支付</w:t>
      </w:r>
    </w:p>
    <w:p w:rsidR="00F101CB" w:rsidRPr="0086637B" w:rsidRDefault="00F101CB" w:rsidP="0086637B">
      <w:pPr>
        <w:jc w:val="center"/>
        <w:rPr>
          <w:rFonts w:ascii="Calibri" w:eastAsia="宋体" w:hAnsi="Calibri" w:cs="Times New Roman"/>
          <w:b/>
          <w:sz w:val="24"/>
          <w:szCs w:val="24"/>
        </w:rPr>
      </w:pPr>
      <w:r w:rsidRPr="0086637B">
        <w:rPr>
          <w:rFonts w:ascii="Calibri" w:eastAsia="宋体" w:hAnsi="Calibri" w:cs="Times New Roman" w:hint="eastAsia"/>
          <w:b/>
          <w:sz w:val="24"/>
          <w:szCs w:val="24"/>
        </w:rPr>
        <w:t>债券型证券投资基金降低赎回费率的公告</w:t>
      </w:r>
    </w:p>
    <w:p w:rsidR="00F101CB" w:rsidRDefault="00F101CB" w:rsidP="00F101CB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F101CB" w:rsidRPr="0086637B" w:rsidRDefault="00F101CB" w:rsidP="0086637B">
      <w:pPr>
        <w:spacing w:line="360" w:lineRule="auto"/>
        <w:ind w:firstLineChars="200" w:firstLine="420"/>
        <w:jc w:val="left"/>
        <w:rPr>
          <w:rFonts w:ascii="宋体" w:eastAsia="宋体" w:hAnsi="宋体" w:cs="Times New Roman"/>
        </w:rPr>
      </w:pPr>
      <w:r w:rsidRPr="0086637B">
        <w:rPr>
          <w:rFonts w:ascii="宋体" w:eastAsia="宋体" w:hAnsi="宋体" w:cs="Times New Roman" w:hint="eastAsia"/>
        </w:rPr>
        <w:t>信诚基金管理有限公司（以下简称“基金管理人”）旗下的信诚月月</w:t>
      </w:r>
      <w:r w:rsidR="00E779E6" w:rsidRPr="0086637B">
        <w:rPr>
          <w:rFonts w:ascii="宋体" w:eastAsia="宋体" w:hAnsi="宋体" w:cs="Times New Roman" w:hint="eastAsia"/>
        </w:rPr>
        <w:t>定期</w:t>
      </w:r>
      <w:r w:rsidRPr="0086637B">
        <w:rPr>
          <w:rFonts w:ascii="宋体" w:eastAsia="宋体" w:hAnsi="宋体" w:cs="Times New Roman" w:hint="eastAsia"/>
        </w:rPr>
        <w:t>支付债券型证券投资基金（以下简称“本基金”）的基金合同已于</w:t>
      </w:r>
      <w:r w:rsidRPr="0086637B">
        <w:rPr>
          <w:rFonts w:ascii="宋体" w:eastAsia="宋体" w:hAnsi="宋体" w:cs="Times New Roman"/>
        </w:rPr>
        <w:t>201</w:t>
      </w:r>
      <w:r w:rsidRPr="0086637B">
        <w:rPr>
          <w:rFonts w:ascii="宋体" w:eastAsia="宋体" w:hAnsi="宋体" w:cs="Times New Roman" w:hint="eastAsia"/>
        </w:rPr>
        <w:t>3年</w:t>
      </w:r>
      <w:r w:rsidR="00545C6C" w:rsidRPr="0086637B">
        <w:rPr>
          <w:rFonts w:ascii="宋体" w:eastAsia="宋体" w:hAnsi="宋体" w:cs="Times New Roman"/>
        </w:rPr>
        <w:t>12</w:t>
      </w:r>
      <w:r w:rsidRPr="0086637B">
        <w:rPr>
          <w:rFonts w:ascii="宋体" w:eastAsia="宋体" w:hAnsi="宋体" w:cs="Times New Roman" w:hint="eastAsia"/>
        </w:rPr>
        <w:t>月30日生效。为更好的满足基金份额持有人的需求，降低投资成本，进一步维护基金份额持有人利益，根据《中华人民共和国证券投资基金法》、《</w:t>
      </w:r>
      <w:r w:rsidR="006B0039" w:rsidRPr="0086637B">
        <w:rPr>
          <w:rFonts w:ascii="宋体" w:eastAsia="宋体" w:hAnsi="宋体" w:cs="Times New Roman"/>
        </w:rPr>
        <w:t>公开募集证券投资基金运作管理办法</w:t>
      </w:r>
      <w:r w:rsidRPr="0086637B">
        <w:rPr>
          <w:rFonts w:ascii="宋体" w:eastAsia="宋体" w:hAnsi="宋体" w:cs="Times New Roman" w:hint="eastAsia"/>
        </w:rPr>
        <w:t>》等法律法规的规定和《信诚月月支付债券型证券投资基金基金合同》的有关约定，基金管理人经与基金托管人中国银行股份有限公司协商一致，将自</w:t>
      </w:r>
      <w:r w:rsidRPr="0086637B">
        <w:rPr>
          <w:rFonts w:ascii="宋体" w:eastAsia="宋体" w:hAnsi="宋体" w:cs="Times New Roman"/>
        </w:rPr>
        <w:t>201</w:t>
      </w:r>
      <w:r w:rsidRPr="0086637B">
        <w:rPr>
          <w:rFonts w:ascii="宋体" w:eastAsia="宋体" w:hAnsi="宋体" w:cs="Times New Roman" w:hint="eastAsia"/>
        </w:rPr>
        <w:t>4年</w:t>
      </w:r>
      <w:r w:rsidR="004A327F" w:rsidRPr="0086637B">
        <w:rPr>
          <w:rFonts w:ascii="宋体" w:eastAsia="宋体" w:hAnsi="宋体" w:cs="Times New Roman" w:hint="eastAsia"/>
        </w:rPr>
        <w:t>10</w:t>
      </w:r>
      <w:r w:rsidRPr="0086637B">
        <w:rPr>
          <w:rFonts w:ascii="宋体" w:eastAsia="宋体" w:hAnsi="宋体" w:cs="Times New Roman" w:hint="eastAsia"/>
        </w:rPr>
        <w:t>月</w:t>
      </w:r>
      <w:r w:rsidR="004A327F" w:rsidRPr="0086637B">
        <w:rPr>
          <w:rFonts w:ascii="宋体" w:eastAsia="宋体" w:hAnsi="宋体" w:cs="Times New Roman" w:hint="eastAsia"/>
        </w:rPr>
        <w:t>10</w:t>
      </w:r>
      <w:r w:rsidRPr="0086637B">
        <w:rPr>
          <w:rFonts w:ascii="宋体" w:eastAsia="宋体" w:hAnsi="宋体" w:cs="Times New Roman" w:hint="eastAsia"/>
        </w:rPr>
        <w:t>日起，降低本基金赎回费率标准，本基金降低后的赎回费率标准如下：</w:t>
      </w:r>
    </w:p>
    <w:tbl>
      <w:tblPr>
        <w:tblW w:w="8426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1333"/>
        <w:gridCol w:w="3402"/>
      </w:tblGrid>
      <w:tr w:rsidR="00DB53FB" w:rsidRPr="0086637B" w:rsidTr="00DB53FB">
        <w:trPr>
          <w:trHeight w:val="404"/>
          <w:jc w:val="center"/>
        </w:trPr>
        <w:tc>
          <w:tcPr>
            <w:tcW w:w="3691" w:type="dxa"/>
            <w:shd w:val="clear" w:color="auto" w:fill="auto"/>
            <w:noWrap/>
            <w:vAlign w:val="center"/>
            <w:hideMark/>
          </w:tcPr>
          <w:p w:rsidR="00DB53FB" w:rsidRPr="0086637B" w:rsidRDefault="00DB53FB" w:rsidP="0086637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Times New Roman"/>
              </w:rPr>
            </w:pPr>
            <w:r w:rsidRPr="0086637B">
              <w:rPr>
                <w:rFonts w:ascii="宋体" w:eastAsia="宋体" w:hAnsi="宋体" w:cs="Times New Roman" w:hint="eastAsia"/>
              </w:rPr>
              <w:t>持有时间</w:t>
            </w:r>
          </w:p>
        </w:tc>
        <w:tc>
          <w:tcPr>
            <w:tcW w:w="1333" w:type="dxa"/>
          </w:tcPr>
          <w:p w:rsidR="00DB53FB" w:rsidRPr="0086637B" w:rsidRDefault="00DB53FB" w:rsidP="002E51E5">
            <w:pPr>
              <w:spacing w:line="360" w:lineRule="auto"/>
              <w:jc w:val="left"/>
              <w:rPr>
                <w:rFonts w:ascii="宋体" w:eastAsia="宋体" w:hAnsi="宋体" w:cs="Times New Roman"/>
              </w:rPr>
            </w:pPr>
            <w:r w:rsidRPr="0086637B">
              <w:rPr>
                <w:rFonts w:ascii="宋体" w:eastAsia="宋体" w:hAnsi="宋体" w:cs="Times New Roman" w:hint="eastAsia"/>
              </w:rPr>
              <w:t>原赎回费率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B53FB" w:rsidRPr="0086637B" w:rsidRDefault="00DB53FB" w:rsidP="0086637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Times New Roman"/>
              </w:rPr>
            </w:pPr>
            <w:r w:rsidRPr="0086637B">
              <w:rPr>
                <w:rFonts w:ascii="宋体" w:eastAsia="宋体" w:hAnsi="宋体" w:cs="Times New Roman" w:hint="eastAsia"/>
              </w:rPr>
              <w:t>降低后的赎回费率</w:t>
            </w:r>
          </w:p>
        </w:tc>
      </w:tr>
      <w:tr w:rsidR="00DB53FB" w:rsidRPr="0086637B" w:rsidTr="00DB53FB">
        <w:trPr>
          <w:trHeight w:val="404"/>
          <w:jc w:val="center"/>
        </w:trPr>
        <w:tc>
          <w:tcPr>
            <w:tcW w:w="3691" w:type="dxa"/>
            <w:shd w:val="clear" w:color="auto" w:fill="auto"/>
            <w:noWrap/>
            <w:vAlign w:val="center"/>
            <w:hideMark/>
          </w:tcPr>
          <w:p w:rsidR="00DB53FB" w:rsidRPr="0086637B" w:rsidRDefault="00DB53FB" w:rsidP="0086637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Times New Roman"/>
              </w:rPr>
            </w:pPr>
            <w:r w:rsidRPr="0086637B">
              <w:rPr>
                <w:rFonts w:ascii="宋体" w:eastAsia="宋体" w:hAnsi="宋体" w:cs="Times New Roman" w:hint="eastAsia"/>
              </w:rPr>
              <w:t>Y＜365天</w:t>
            </w:r>
          </w:p>
        </w:tc>
        <w:tc>
          <w:tcPr>
            <w:tcW w:w="1333" w:type="dxa"/>
          </w:tcPr>
          <w:p w:rsidR="00DB53FB" w:rsidRPr="0086637B" w:rsidRDefault="00DB53FB" w:rsidP="0086637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Times New Roman"/>
              </w:rPr>
            </w:pPr>
            <w:r w:rsidRPr="0086637B">
              <w:rPr>
                <w:rFonts w:ascii="宋体" w:eastAsia="宋体" w:hAnsi="宋体" w:cs="Times New Roman" w:hint="eastAsia"/>
              </w:rPr>
              <w:t>0.50%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B53FB" w:rsidRPr="0086637B" w:rsidRDefault="00DB53FB" w:rsidP="0086637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Times New Roman"/>
              </w:rPr>
            </w:pPr>
            <w:r w:rsidRPr="0086637B">
              <w:rPr>
                <w:rFonts w:ascii="宋体" w:eastAsia="宋体" w:hAnsi="宋体" w:cs="Times New Roman" w:hint="eastAsia"/>
              </w:rPr>
              <w:t>0.125%</w:t>
            </w:r>
          </w:p>
        </w:tc>
      </w:tr>
      <w:tr w:rsidR="00DB53FB" w:rsidRPr="0086637B" w:rsidTr="00DB53FB">
        <w:trPr>
          <w:trHeight w:val="404"/>
          <w:jc w:val="center"/>
        </w:trPr>
        <w:tc>
          <w:tcPr>
            <w:tcW w:w="3691" w:type="dxa"/>
            <w:shd w:val="clear" w:color="auto" w:fill="auto"/>
            <w:noWrap/>
            <w:vAlign w:val="center"/>
            <w:hideMark/>
          </w:tcPr>
          <w:p w:rsidR="00DB53FB" w:rsidRPr="0086637B" w:rsidRDefault="00DB53FB" w:rsidP="0086637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Times New Roman"/>
              </w:rPr>
            </w:pPr>
            <w:r w:rsidRPr="0086637B">
              <w:rPr>
                <w:rFonts w:ascii="宋体" w:eastAsia="宋体" w:hAnsi="宋体" w:cs="Times New Roman" w:hint="eastAsia"/>
              </w:rPr>
              <w:t>365天≤Y＜730天</w:t>
            </w:r>
          </w:p>
        </w:tc>
        <w:tc>
          <w:tcPr>
            <w:tcW w:w="1333" w:type="dxa"/>
          </w:tcPr>
          <w:p w:rsidR="00DB53FB" w:rsidRPr="0086637B" w:rsidRDefault="00DB53FB" w:rsidP="0086637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Times New Roman"/>
              </w:rPr>
            </w:pPr>
            <w:r w:rsidRPr="0086637B">
              <w:rPr>
                <w:rFonts w:ascii="宋体" w:eastAsia="宋体" w:hAnsi="宋体" w:cs="Times New Roman" w:hint="eastAsia"/>
              </w:rPr>
              <w:t>0.25%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B53FB" w:rsidRPr="0086637B" w:rsidRDefault="00DB53FB" w:rsidP="0086637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Times New Roman"/>
              </w:rPr>
            </w:pPr>
            <w:r w:rsidRPr="0086637B">
              <w:rPr>
                <w:rFonts w:ascii="宋体" w:eastAsia="宋体" w:hAnsi="宋体" w:cs="Times New Roman" w:hint="eastAsia"/>
              </w:rPr>
              <w:t>0.063%</w:t>
            </w:r>
          </w:p>
        </w:tc>
      </w:tr>
      <w:tr w:rsidR="00DB53FB" w:rsidRPr="0086637B" w:rsidTr="00DB53FB">
        <w:trPr>
          <w:trHeight w:val="404"/>
          <w:jc w:val="center"/>
        </w:trPr>
        <w:tc>
          <w:tcPr>
            <w:tcW w:w="3691" w:type="dxa"/>
            <w:shd w:val="clear" w:color="auto" w:fill="auto"/>
            <w:noWrap/>
            <w:vAlign w:val="center"/>
            <w:hideMark/>
          </w:tcPr>
          <w:p w:rsidR="00DB53FB" w:rsidRPr="0086637B" w:rsidRDefault="00DB53FB" w:rsidP="0086637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Times New Roman"/>
              </w:rPr>
            </w:pPr>
            <w:r w:rsidRPr="0086637B">
              <w:rPr>
                <w:rFonts w:ascii="宋体" w:eastAsia="宋体" w:hAnsi="宋体" w:cs="Times New Roman" w:hint="eastAsia"/>
              </w:rPr>
              <w:t>Y≥730天</w:t>
            </w:r>
          </w:p>
        </w:tc>
        <w:tc>
          <w:tcPr>
            <w:tcW w:w="1333" w:type="dxa"/>
          </w:tcPr>
          <w:p w:rsidR="00DB53FB" w:rsidRPr="0086637B" w:rsidRDefault="00DB53FB" w:rsidP="0086637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Times New Roman"/>
              </w:rPr>
            </w:pPr>
            <w:r w:rsidRPr="0086637B">
              <w:rPr>
                <w:rFonts w:ascii="宋体" w:eastAsia="宋体" w:hAnsi="宋体" w:cs="Times New Roman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B53FB" w:rsidRPr="0086637B" w:rsidRDefault="00DB53FB" w:rsidP="0086637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Times New Roman"/>
              </w:rPr>
            </w:pPr>
            <w:r w:rsidRPr="0086637B">
              <w:rPr>
                <w:rFonts w:ascii="宋体" w:eastAsia="宋体" w:hAnsi="宋体" w:cs="Times New Roman" w:hint="eastAsia"/>
              </w:rPr>
              <w:t>0</w:t>
            </w:r>
          </w:p>
        </w:tc>
      </w:tr>
    </w:tbl>
    <w:p w:rsidR="00A95F8E" w:rsidRPr="0086637B" w:rsidRDefault="00A95F8E" w:rsidP="0086637B">
      <w:pPr>
        <w:spacing w:line="360" w:lineRule="auto"/>
        <w:ind w:firstLineChars="200" w:firstLine="420"/>
        <w:jc w:val="left"/>
        <w:rPr>
          <w:rFonts w:ascii="宋体" w:eastAsia="宋体" w:hAnsi="宋体" w:cs="Times New Roman"/>
        </w:rPr>
      </w:pPr>
      <w:r w:rsidRPr="0086637B">
        <w:rPr>
          <w:rFonts w:ascii="宋体" w:eastAsia="宋体" w:hAnsi="宋体" w:cs="Times New Roman" w:hint="eastAsia"/>
        </w:rPr>
        <w:t>全部赎回费归基金资产。</w:t>
      </w:r>
    </w:p>
    <w:p w:rsidR="00F101CB" w:rsidRPr="0086637B" w:rsidRDefault="00F101CB" w:rsidP="0086637B">
      <w:pPr>
        <w:spacing w:line="360" w:lineRule="auto"/>
        <w:ind w:firstLineChars="200" w:firstLine="420"/>
        <w:jc w:val="left"/>
        <w:rPr>
          <w:rFonts w:ascii="宋体" w:eastAsia="宋体" w:hAnsi="宋体" w:cs="Times New Roman"/>
        </w:rPr>
      </w:pPr>
      <w:r w:rsidRPr="0086637B">
        <w:rPr>
          <w:rFonts w:ascii="宋体" w:eastAsia="宋体" w:hAnsi="宋体" w:cs="Times New Roman" w:hint="eastAsia"/>
        </w:rPr>
        <w:t>投资者可通过以下途径了解或咨询详请：</w:t>
      </w:r>
    </w:p>
    <w:p w:rsidR="00F101CB" w:rsidRPr="0086637B" w:rsidRDefault="00F101CB" w:rsidP="0086637B">
      <w:pPr>
        <w:spacing w:line="360" w:lineRule="auto"/>
        <w:ind w:firstLineChars="200" w:firstLine="420"/>
        <w:jc w:val="left"/>
        <w:rPr>
          <w:rFonts w:ascii="宋体" w:eastAsia="宋体" w:hAnsi="宋体" w:cs="Times New Roman"/>
        </w:rPr>
      </w:pPr>
      <w:r w:rsidRPr="0086637B">
        <w:rPr>
          <w:rFonts w:ascii="宋体" w:eastAsia="宋体" w:hAnsi="宋体" w:cs="Times New Roman" w:hint="eastAsia"/>
        </w:rPr>
        <w:t>信诚基金管理有限公司</w:t>
      </w:r>
    </w:p>
    <w:p w:rsidR="00F101CB" w:rsidRPr="0086637B" w:rsidRDefault="00F101CB" w:rsidP="0086637B">
      <w:pPr>
        <w:spacing w:line="360" w:lineRule="auto"/>
        <w:ind w:firstLineChars="200" w:firstLine="420"/>
        <w:jc w:val="left"/>
        <w:rPr>
          <w:rFonts w:ascii="宋体" w:eastAsia="宋体" w:hAnsi="宋体" w:cs="Times New Roman"/>
        </w:rPr>
      </w:pPr>
      <w:r w:rsidRPr="0086637B">
        <w:rPr>
          <w:rFonts w:ascii="宋体" w:eastAsia="宋体" w:hAnsi="宋体" w:cs="Times New Roman" w:hint="eastAsia"/>
        </w:rPr>
        <w:t>公司网址：www.xcfunds.com</w:t>
      </w:r>
    </w:p>
    <w:p w:rsidR="00F101CB" w:rsidRPr="0086637B" w:rsidRDefault="00F101CB" w:rsidP="0086637B">
      <w:pPr>
        <w:spacing w:line="360" w:lineRule="auto"/>
        <w:ind w:firstLineChars="200" w:firstLine="420"/>
        <w:jc w:val="left"/>
        <w:rPr>
          <w:rFonts w:ascii="宋体" w:eastAsia="宋体" w:hAnsi="宋体" w:cs="Times New Roman"/>
        </w:rPr>
      </w:pPr>
      <w:r w:rsidRPr="0086637B">
        <w:rPr>
          <w:rFonts w:ascii="宋体" w:eastAsia="宋体" w:hAnsi="宋体" w:cs="Times New Roman" w:hint="eastAsia"/>
        </w:rPr>
        <w:t>客服电话：400-666-0066</w:t>
      </w:r>
    </w:p>
    <w:p w:rsidR="00F101CB" w:rsidRPr="0086637B" w:rsidRDefault="00F101CB" w:rsidP="0086637B">
      <w:pPr>
        <w:spacing w:line="360" w:lineRule="auto"/>
        <w:ind w:firstLineChars="200" w:firstLine="420"/>
        <w:jc w:val="left"/>
        <w:rPr>
          <w:rFonts w:ascii="宋体" w:eastAsia="宋体" w:hAnsi="宋体" w:cs="Times New Roman"/>
        </w:rPr>
      </w:pPr>
      <w:r w:rsidRPr="0086637B">
        <w:rPr>
          <w:rFonts w:ascii="宋体" w:eastAsia="宋体" w:hAnsi="宋体" w:cs="Times New Roman" w:hint="eastAsia"/>
        </w:rPr>
        <w:t>本公告构成本基金招募说明书赎回费一节的补充，基金管理人将在届时更新各基金招募说明书时将以上内容一并加入。</w:t>
      </w:r>
    </w:p>
    <w:p w:rsidR="009A7C67" w:rsidRPr="0086637B" w:rsidRDefault="00F101CB" w:rsidP="0086637B">
      <w:pPr>
        <w:spacing w:line="360" w:lineRule="auto"/>
        <w:ind w:firstLineChars="200" w:firstLine="420"/>
        <w:jc w:val="left"/>
        <w:rPr>
          <w:rFonts w:ascii="宋体" w:eastAsia="宋体" w:hAnsi="宋体" w:cs="Times New Roman"/>
        </w:rPr>
      </w:pPr>
      <w:r w:rsidRPr="0086637B">
        <w:rPr>
          <w:rFonts w:ascii="宋体" w:eastAsia="宋体" w:hAnsi="宋体" w:cs="Times New Roman" w:hint="eastAsia"/>
        </w:rPr>
        <w:t>本基金管理人承诺以诚实信用、勤勉尽责的原则管理和运用基金财产，但不保证基金一定盈利，也不保证最低收益。敬请投资者注意投资风险。</w:t>
      </w:r>
    </w:p>
    <w:p w:rsidR="00223F8A" w:rsidRDefault="00223F8A" w:rsidP="0086637B">
      <w:pPr>
        <w:spacing w:line="360" w:lineRule="auto"/>
        <w:ind w:firstLineChars="200" w:firstLine="420"/>
        <w:jc w:val="left"/>
        <w:rPr>
          <w:rFonts w:ascii="宋体" w:eastAsia="宋体" w:hAnsi="宋体" w:cs="Times New Roman" w:hint="eastAsia"/>
        </w:rPr>
      </w:pPr>
    </w:p>
    <w:p w:rsidR="00F101CB" w:rsidRPr="0086637B" w:rsidRDefault="00F101CB" w:rsidP="0086637B">
      <w:pPr>
        <w:spacing w:line="360" w:lineRule="auto"/>
        <w:ind w:firstLineChars="200" w:firstLine="420"/>
        <w:jc w:val="left"/>
        <w:rPr>
          <w:rFonts w:ascii="宋体" w:eastAsia="宋体" w:hAnsi="宋体" w:cs="Times New Roman"/>
        </w:rPr>
      </w:pPr>
      <w:r w:rsidRPr="0086637B">
        <w:rPr>
          <w:rFonts w:ascii="宋体" w:eastAsia="宋体" w:hAnsi="宋体" w:cs="Times New Roman" w:hint="eastAsia"/>
        </w:rPr>
        <w:t>特此公告。</w:t>
      </w:r>
      <w:bookmarkStart w:id="0" w:name="_GoBack"/>
      <w:bookmarkEnd w:id="0"/>
    </w:p>
    <w:p w:rsidR="00F101CB" w:rsidRDefault="00F101CB" w:rsidP="0086637B">
      <w:pPr>
        <w:spacing w:line="360" w:lineRule="auto"/>
        <w:ind w:firstLineChars="200" w:firstLine="420"/>
        <w:jc w:val="left"/>
        <w:rPr>
          <w:rFonts w:ascii="宋体" w:eastAsia="宋体" w:hAnsi="宋体" w:cs="Times New Roman" w:hint="eastAsia"/>
        </w:rPr>
      </w:pPr>
    </w:p>
    <w:p w:rsidR="00223F8A" w:rsidRPr="0086637B" w:rsidRDefault="00223F8A" w:rsidP="0086637B">
      <w:pPr>
        <w:spacing w:line="360" w:lineRule="auto"/>
        <w:ind w:firstLineChars="200" w:firstLine="420"/>
        <w:jc w:val="left"/>
        <w:rPr>
          <w:rFonts w:ascii="宋体" w:eastAsia="宋体" w:hAnsi="宋体" w:cs="Times New Roman"/>
        </w:rPr>
      </w:pPr>
    </w:p>
    <w:p w:rsidR="00F101CB" w:rsidRPr="0086637B" w:rsidRDefault="00F101CB" w:rsidP="002506DC">
      <w:pPr>
        <w:spacing w:line="360" w:lineRule="auto"/>
        <w:ind w:firstLineChars="200" w:firstLine="420"/>
        <w:jc w:val="right"/>
        <w:rPr>
          <w:rFonts w:ascii="宋体" w:eastAsia="宋体" w:hAnsi="宋体" w:cs="Times New Roman"/>
        </w:rPr>
      </w:pPr>
      <w:r w:rsidRPr="0086637B">
        <w:rPr>
          <w:rFonts w:ascii="宋体" w:eastAsia="宋体" w:hAnsi="宋体" w:cs="Times New Roman" w:hint="eastAsia"/>
        </w:rPr>
        <w:t>信诚基金管理有限公司</w:t>
      </w:r>
    </w:p>
    <w:p w:rsidR="00F101CB" w:rsidRPr="0086637B" w:rsidRDefault="00F101CB" w:rsidP="002506DC">
      <w:pPr>
        <w:spacing w:line="360" w:lineRule="auto"/>
        <w:ind w:firstLineChars="200" w:firstLine="420"/>
        <w:jc w:val="right"/>
        <w:rPr>
          <w:rFonts w:ascii="宋体" w:eastAsia="宋体" w:hAnsi="宋体" w:cs="Times New Roman"/>
        </w:rPr>
      </w:pPr>
      <w:r w:rsidRPr="0086637B">
        <w:rPr>
          <w:rFonts w:ascii="宋体" w:eastAsia="宋体" w:hAnsi="宋体" w:cs="Times New Roman" w:hint="eastAsia"/>
        </w:rPr>
        <w:t>2014年</w:t>
      </w:r>
      <w:r w:rsidR="00A95F8E" w:rsidRPr="0086637B">
        <w:rPr>
          <w:rFonts w:ascii="宋体" w:eastAsia="宋体" w:hAnsi="宋体" w:cs="Times New Roman" w:hint="eastAsia"/>
        </w:rPr>
        <w:t>10</w:t>
      </w:r>
      <w:r w:rsidRPr="0086637B">
        <w:rPr>
          <w:rFonts w:ascii="宋体" w:eastAsia="宋体" w:hAnsi="宋体" w:cs="Times New Roman" w:hint="eastAsia"/>
        </w:rPr>
        <w:t>月</w:t>
      </w:r>
      <w:r w:rsidR="00A95F8E" w:rsidRPr="0086637B">
        <w:rPr>
          <w:rFonts w:ascii="宋体" w:eastAsia="宋体" w:hAnsi="宋体" w:cs="Times New Roman" w:hint="eastAsia"/>
        </w:rPr>
        <w:t>8</w:t>
      </w:r>
      <w:r w:rsidRPr="0086637B">
        <w:rPr>
          <w:rFonts w:ascii="宋体" w:eastAsia="宋体" w:hAnsi="宋体" w:cs="Times New Roman" w:hint="eastAsia"/>
        </w:rPr>
        <w:t>日</w:t>
      </w:r>
    </w:p>
    <w:sectPr w:rsidR="00F101CB" w:rsidRPr="0086637B" w:rsidSect="009A7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B21" w:rsidRDefault="00135B21" w:rsidP="00545C6C">
      <w:r>
        <w:separator/>
      </w:r>
    </w:p>
  </w:endnote>
  <w:endnote w:type="continuationSeparator" w:id="0">
    <w:p w:rsidR="00135B21" w:rsidRDefault="00135B21" w:rsidP="00545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B21" w:rsidRDefault="00135B21" w:rsidP="00545C6C">
      <w:r>
        <w:separator/>
      </w:r>
    </w:p>
  </w:footnote>
  <w:footnote w:type="continuationSeparator" w:id="0">
    <w:p w:rsidR="00135B21" w:rsidRDefault="00135B21" w:rsidP="00545C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1CB"/>
    <w:rsid w:val="000401AB"/>
    <w:rsid w:val="00044C98"/>
    <w:rsid w:val="00053328"/>
    <w:rsid w:val="000C423A"/>
    <w:rsid w:val="00135B21"/>
    <w:rsid w:val="00156F70"/>
    <w:rsid w:val="00223F8A"/>
    <w:rsid w:val="002506DC"/>
    <w:rsid w:val="00253CC7"/>
    <w:rsid w:val="002E51E5"/>
    <w:rsid w:val="002E6B00"/>
    <w:rsid w:val="003639F5"/>
    <w:rsid w:val="003E4D57"/>
    <w:rsid w:val="003F067B"/>
    <w:rsid w:val="003F318A"/>
    <w:rsid w:val="003F3FD3"/>
    <w:rsid w:val="00477BF3"/>
    <w:rsid w:val="004A327F"/>
    <w:rsid w:val="004E3D1B"/>
    <w:rsid w:val="00545C6C"/>
    <w:rsid w:val="005D21E3"/>
    <w:rsid w:val="005F7C08"/>
    <w:rsid w:val="006212B7"/>
    <w:rsid w:val="0062717F"/>
    <w:rsid w:val="006A35A5"/>
    <w:rsid w:val="006B0039"/>
    <w:rsid w:val="00700B7B"/>
    <w:rsid w:val="0076582B"/>
    <w:rsid w:val="007E093B"/>
    <w:rsid w:val="0086637B"/>
    <w:rsid w:val="009356C4"/>
    <w:rsid w:val="00994665"/>
    <w:rsid w:val="009A7C67"/>
    <w:rsid w:val="00A25391"/>
    <w:rsid w:val="00A95F8E"/>
    <w:rsid w:val="00B05C96"/>
    <w:rsid w:val="00BA4DC7"/>
    <w:rsid w:val="00BC25ED"/>
    <w:rsid w:val="00BC51B0"/>
    <w:rsid w:val="00C1759A"/>
    <w:rsid w:val="00D07920"/>
    <w:rsid w:val="00DA4614"/>
    <w:rsid w:val="00DB53FB"/>
    <w:rsid w:val="00E779E6"/>
    <w:rsid w:val="00F101CB"/>
    <w:rsid w:val="00FB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01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45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5C6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5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5C6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77BF3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77BF3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77BF3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77BF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77BF3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77BF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77B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01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45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5C6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5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5C6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77BF3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77BF3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77BF3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77BF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77BF3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77BF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77B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513</Characters>
  <Application>Microsoft Office Word</Application>
  <DocSecurity>0</DocSecurity>
  <Lines>4</Lines>
  <Paragraphs>1</Paragraphs>
  <ScaleCrop>false</ScaleCrop>
  <Company>Lenovo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周闻君</dc:creator>
  <cp:lastModifiedBy>龚岚</cp:lastModifiedBy>
  <cp:revision>9</cp:revision>
  <cp:lastPrinted>2014-09-23T09:33:00Z</cp:lastPrinted>
  <dcterms:created xsi:type="dcterms:W3CDTF">2014-09-24T06:46:00Z</dcterms:created>
  <dcterms:modified xsi:type="dcterms:W3CDTF">2014-09-29T06:13:00Z</dcterms:modified>
</cp:coreProperties>
</file>