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00" w:rsidRPr="002023CB" w:rsidRDefault="00F04200" w:rsidP="009719F3">
      <w:pPr>
        <w:adjustRightInd w:val="0"/>
        <w:snapToGrid w:val="0"/>
        <w:spacing w:line="360" w:lineRule="auto"/>
        <w:ind w:firstLineChars="200" w:firstLine="420"/>
      </w:pPr>
    </w:p>
    <w:p w:rsidR="003E6AE7" w:rsidRPr="002023CB" w:rsidRDefault="000F62FA" w:rsidP="000F62FA">
      <w:pPr>
        <w:adjustRightInd w:val="0"/>
        <w:snapToGrid w:val="0"/>
        <w:spacing w:line="360" w:lineRule="auto"/>
        <w:jc w:val="center"/>
        <w:rPr>
          <w:rFonts w:hAnsi="宋体"/>
          <w:b/>
          <w:sz w:val="32"/>
          <w:szCs w:val="32"/>
        </w:rPr>
      </w:pPr>
      <w:r w:rsidRPr="002023CB">
        <w:rPr>
          <w:rFonts w:hAnsi="宋体" w:hint="eastAsia"/>
          <w:b/>
          <w:sz w:val="32"/>
          <w:szCs w:val="32"/>
        </w:rPr>
        <w:t>关于</w:t>
      </w:r>
      <w:r w:rsidR="00F61F3E" w:rsidRPr="002023CB">
        <w:rPr>
          <w:rFonts w:hAnsi="宋体" w:hint="eastAsia"/>
          <w:b/>
          <w:sz w:val="32"/>
          <w:szCs w:val="32"/>
        </w:rPr>
        <w:t>招商保证金快线货币市场基金</w:t>
      </w:r>
    </w:p>
    <w:p w:rsidR="000F62FA" w:rsidRPr="002023CB" w:rsidRDefault="00F61F3E" w:rsidP="000F62FA">
      <w:pPr>
        <w:adjustRightInd w:val="0"/>
        <w:snapToGrid w:val="0"/>
        <w:spacing w:line="360" w:lineRule="auto"/>
        <w:jc w:val="center"/>
        <w:rPr>
          <w:rFonts w:hAnsi="宋体"/>
          <w:b/>
          <w:sz w:val="32"/>
          <w:szCs w:val="32"/>
        </w:rPr>
      </w:pPr>
      <w:r w:rsidRPr="002023CB">
        <w:rPr>
          <w:rFonts w:hAnsi="宋体" w:hint="eastAsia"/>
          <w:b/>
          <w:sz w:val="32"/>
          <w:szCs w:val="32"/>
        </w:rPr>
        <w:t>修订</w:t>
      </w:r>
      <w:r w:rsidR="000F62FA" w:rsidRPr="002023CB">
        <w:rPr>
          <w:rFonts w:hAnsi="宋体" w:hint="eastAsia"/>
          <w:b/>
          <w:sz w:val="32"/>
          <w:szCs w:val="32"/>
        </w:rPr>
        <w:t>基金合同</w:t>
      </w:r>
      <w:r w:rsidR="003E6AE7" w:rsidRPr="002023CB">
        <w:rPr>
          <w:rFonts w:hAnsi="宋体" w:hint="eastAsia"/>
          <w:b/>
          <w:sz w:val="32"/>
          <w:szCs w:val="32"/>
        </w:rPr>
        <w:t>部分条款的公告</w:t>
      </w:r>
    </w:p>
    <w:p w:rsidR="000F62FA" w:rsidRPr="002023CB" w:rsidRDefault="000F62FA" w:rsidP="003E6AE7">
      <w:pPr>
        <w:adjustRightInd w:val="0"/>
        <w:snapToGrid w:val="0"/>
        <w:spacing w:line="360" w:lineRule="auto"/>
        <w:ind w:firstLineChars="200" w:firstLine="422"/>
        <w:rPr>
          <w:b/>
        </w:rPr>
      </w:pPr>
    </w:p>
    <w:p w:rsidR="00F61F3E" w:rsidRPr="002023CB" w:rsidRDefault="00F61F3E" w:rsidP="00F61F3E">
      <w:pPr>
        <w:adjustRightInd w:val="0"/>
        <w:snapToGrid w:val="0"/>
        <w:spacing w:line="360" w:lineRule="auto"/>
        <w:ind w:firstLineChars="200" w:firstLine="420"/>
      </w:pPr>
      <w:r w:rsidRPr="002023CB">
        <w:rPr>
          <w:rFonts w:hint="eastAsia"/>
        </w:rPr>
        <w:t>为</w:t>
      </w:r>
      <w:r w:rsidR="0090063C">
        <w:rPr>
          <w:rFonts w:hint="eastAsia"/>
        </w:rPr>
        <w:t>保护投资者利益，实现</w:t>
      </w:r>
      <w:r w:rsidRPr="002023CB">
        <w:rPr>
          <w:rFonts w:hint="eastAsia"/>
        </w:rPr>
        <w:t>招商保证金快线货币市场基金</w:t>
      </w:r>
      <w:r w:rsidR="0090063C">
        <w:rPr>
          <w:rFonts w:hint="eastAsia"/>
        </w:rPr>
        <w:t>上市交易</w:t>
      </w:r>
      <w:r w:rsidR="006C2429">
        <w:rPr>
          <w:rFonts w:hint="eastAsia"/>
        </w:rPr>
        <w:t>、取消增值服务费</w:t>
      </w:r>
      <w:r w:rsidR="005A6249">
        <w:rPr>
          <w:rFonts w:hint="eastAsia"/>
        </w:rPr>
        <w:t>之</w:t>
      </w:r>
      <w:r w:rsidR="006C2429">
        <w:rPr>
          <w:rFonts w:hint="eastAsia"/>
        </w:rPr>
        <w:t>目的</w:t>
      </w:r>
      <w:r w:rsidRPr="002023CB">
        <w:rPr>
          <w:rFonts w:hint="eastAsia"/>
        </w:rPr>
        <w:t>，根据《中华人民共和国证券投资基金法》等法律法规和监管规定，以及《招商保证金快线货币市场基金基金合同》，现就《招商保证金快线货币市场基金基金合同》相关条款进行修订，《招商保证金快线货币市场基金招募说明书》和《招商保证金快线货币市场基金托管协议》一并相应修订。</w:t>
      </w:r>
    </w:p>
    <w:p w:rsidR="00F04200" w:rsidRPr="002023CB" w:rsidRDefault="0010167C" w:rsidP="000E5318">
      <w:pPr>
        <w:adjustRightInd w:val="0"/>
        <w:snapToGrid w:val="0"/>
        <w:spacing w:line="360" w:lineRule="auto"/>
        <w:ind w:firstLineChars="200" w:firstLine="422"/>
        <w:rPr>
          <w:b/>
        </w:rPr>
      </w:pPr>
      <w:r w:rsidRPr="002023CB">
        <w:rPr>
          <w:rFonts w:hint="eastAsia"/>
          <w:b/>
        </w:rPr>
        <w:t xml:space="preserve">一、“第二部分　</w:t>
      </w:r>
      <w:r w:rsidR="00F04200" w:rsidRPr="002023CB">
        <w:rPr>
          <w:rFonts w:hint="eastAsia"/>
          <w:b/>
        </w:rPr>
        <w:t>释义</w:t>
      </w:r>
      <w:r w:rsidRPr="002023CB">
        <w:rPr>
          <w:rFonts w:hint="eastAsia"/>
          <w:b/>
        </w:rPr>
        <w:t>”</w:t>
      </w:r>
    </w:p>
    <w:p w:rsidR="00F04200" w:rsidRPr="002023CB" w:rsidRDefault="00506345" w:rsidP="009719F3">
      <w:pPr>
        <w:adjustRightInd w:val="0"/>
        <w:snapToGrid w:val="0"/>
        <w:spacing w:line="360" w:lineRule="auto"/>
        <w:ind w:firstLineChars="200" w:firstLine="420"/>
      </w:pPr>
      <w:r w:rsidRPr="002023CB">
        <w:rPr>
          <w:rFonts w:hint="eastAsia"/>
        </w:rPr>
        <w:t>1</w:t>
      </w:r>
      <w:r w:rsidR="00EA1FFE" w:rsidRPr="002023CB">
        <w:rPr>
          <w:rFonts w:hint="eastAsia"/>
        </w:rPr>
        <w:t>、</w:t>
      </w:r>
      <w:r w:rsidR="00A96298" w:rsidRPr="002023CB">
        <w:rPr>
          <w:rFonts w:hint="eastAsia"/>
        </w:rPr>
        <w:t>每万份基金净收益</w:t>
      </w:r>
      <w:r w:rsidR="00F04200" w:rsidRPr="002023CB">
        <w:rPr>
          <w:rFonts w:hint="eastAsia"/>
        </w:rPr>
        <w:t>的表述改为：</w:t>
      </w:r>
      <w:r w:rsidR="00A96298" w:rsidRPr="002023CB">
        <w:rPr>
          <w:rFonts w:hint="eastAsia"/>
        </w:rPr>
        <w:t>每百份基金净收益：指按照相关法规计算的每百份基金份额的日收益</w:t>
      </w:r>
      <w:r w:rsidR="00455367" w:rsidRPr="002023CB">
        <w:rPr>
          <w:rFonts w:hint="eastAsia"/>
        </w:rPr>
        <w:t>。本基金合同涉及的该表述一并修改。</w:t>
      </w:r>
    </w:p>
    <w:p w:rsidR="001C0BA5" w:rsidRPr="002023CB" w:rsidRDefault="00506345" w:rsidP="00CA0F59">
      <w:pPr>
        <w:adjustRightInd w:val="0"/>
        <w:snapToGrid w:val="0"/>
        <w:spacing w:line="360" w:lineRule="auto"/>
        <w:ind w:firstLineChars="200" w:firstLine="420"/>
      </w:pPr>
      <w:r w:rsidRPr="002023CB">
        <w:rPr>
          <w:rFonts w:hint="eastAsia"/>
        </w:rPr>
        <w:t>2</w:t>
      </w:r>
      <w:r w:rsidR="00EA1FFE" w:rsidRPr="002023CB">
        <w:rPr>
          <w:rFonts w:hint="eastAsia"/>
        </w:rPr>
        <w:t>、增加上市交易的表述：上市交易：指基金管理人根据规定向深圳证券交易所申请基金份额的上市。申请成功后，投资者可在深圳证券交易所进行本基金份额的买入和卖出操作。</w:t>
      </w:r>
    </w:p>
    <w:p w:rsidR="00CA0F59" w:rsidRPr="002023CB" w:rsidRDefault="00CA0F59" w:rsidP="00CA0F59">
      <w:pPr>
        <w:adjustRightInd w:val="0"/>
        <w:snapToGrid w:val="0"/>
        <w:spacing w:line="360" w:lineRule="auto"/>
        <w:ind w:firstLineChars="200" w:firstLine="420"/>
      </w:pPr>
      <w:r w:rsidRPr="002023CB">
        <w:rPr>
          <w:rFonts w:hint="eastAsia"/>
        </w:rPr>
        <w:t>3</w:t>
      </w:r>
      <w:r w:rsidRPr="002023CB">
        <w:rPr>
          <w:rFonts w:hint="eastAsia"/>
        </w:rPr>
        <w:t>、基金份额分类的表述改为：本基金根据投资者账户的基金份额余额分设</w:t>
      </w:r>
      <w:r w:rsidRPr="002023CB">
        <w:rPr>
          <w:rFonts w:hint="eastAsia"/>
        </w:rPr>
        <w:t>A</w:t>
      </w:r>
      <w:r w:rsidRPr="002023CB">
        <w:rPr>
          <w:rFonts w:hint="eastAsia"/>
        </w:rPr>
        <w:t>、</w:t>
      </w:r>
      <w:r w:rsidRPr="002023CB">
        <w:rPr>
          <w:rFonts w:hint="eastAsia"/>
        </w:rPr>
        <w:t>B</w:t>
      </w:r>
      <w:r w:rsidRPr="002023CB">
        <w:rPr>
          <w:rFonts w:hint="eastAsia"/>
        </w:rPr>
        <w:t>两类基金份额，两类基金份额分别设置基金代码，按照不同费率计提销售服务费用，并单独公布每百份（份额折算前为每万份）基金净收益和</w:t>
      </w:r>
      <w:proofErr w:type="gramStart"/>
      <w:r w:rsidRPr="002023CB">
        <w:rPr>
          <w:rFonts w:hint="eastAsia"/>
        </w:rPr>
        <w:t>七日年化收益率</w:t>
      </w:r>
      <w:proofErr w:type="gramEnd"/>
      <w:r w:rsidRPr="002023CB">
        <w:rPr>
          <w:rFonts w:hint="eastAsia"/>
        </w:rPr>
        <w:t>。本基金合同中的“每万份基金净收益”均调整为“每百份（份额折算前为每万份）基金净收益”。</w:t>
      </w:r>
    </w:p>
    <w:p w:rsidR="00CA0F59" w:rsidRPr="002023CB" w:rsidRDefault="00CA0F59" w:rsidP="00FD1E6B">
      <w:pPr>
        <w:adjustRightInd w:val="0"/>
        <w:snapToGrid w:val="0"/>
        <w:spacing w:line="360" w:lineRule="auto"/>
        <w:ind w:firstLineChars="200" w:firstLine="422"/>
        <w:rPr>
          <w:b/>
        </w:rPr>
      </w:pPr>
    </w:p>
    <w:p w:rsidR="00FD1E6B" w:rsidRPr="002023CB" w:rsidRDefault="00FD1E6B" w:rsidP="00FD1E6B">
      <w:pPr>
        <w:adjustRightInd w:val="0"/>
        <w:snapToGrid w:val="0"/>
        <w:spacing w:line="360" w:lineRule="auto"/>
        <w:ind w:firstLineChars="200" w:firstLine="422"/>
        <w:rPr>
          <w:b/>
        </w:rPr>
      </w:pPr>
      <w:r w:rsidRPr="002023CB">
        <w:rPr>
          <w:rFonts w:hint="eastAsia"/>
          <w:b/>
        </w:rPr>
        <w:t>二、“第三部分</w:t>
      </w:r>
      <w:r w:rsidRPr="002023CB">
        <w:rPr>
          <w:rFonts w:hint="eastAsia"/>
          <w:b/>
        </w:rPr>
        <w:t xml:space="preserve">  </w:t>
      </w:r>
      <w:r w:rsidRPr="002023CB">
        <w:rPr>
          <w:rFonts w:hint="eastAsia"/>
          <w:b/>
        </w:rPr>
        <w:t>基金的基本情况”</w:t>
      </w:r>
    </w:p>
    <w:p w:rsidR="00FD1E6B" w:rsidRPr="002023CB" w:rsidRDefault="00FD1E6B" w:rsidP="00FD1E6B">
      <w:pPr>
        <w:adjustRightInd w:val="0"/>
        <w:snapToGrid w:val="0"/>
        <w:spacing w:line="360" w:lineRule="auto"/>
        <w:ind w:firstLineChars="200" w:firstLine="420"/>
      </w:pPr>
      <w:r w:rsidRPr="002023CB">
        <w:rPr>
          <w:rFonts w:hint="eastAsia"/>
        </w:rPr>
        <w:t>调整“八、基金份额的分类”中的（一）基金份额类别</w:t>
      </w:r>
      <w:proofErr w:type="gramStart"/>
      <w:r w:rsidRPr="002023CB">
        <w:rPr>
          <w:rFonts w:hint="eastAsia"/>
        </w:rPr>
        <w:t>”</w:t>
      </w:r>
      <w:proofErr w:type="gramEnd"/>
      <w:r w:rsidRPr="002023CB">
        <w:rPr>
          <w:rFonts w:hint="eastAsia"/>
        </w:rPr>
        <w:t>的以下表述：但投资者进行两类基金份额认购、申购、赎回和买卖时只使用一个共同的基金代码。</w:t>
      </w:r>
    </w:p>
    <w:p w:rsidR="00FD1E6B" w:rsidRPr="002023CB" w:rsidRDefault="00FD1E6B" w:rsidP="00EA1FFE">
      <w:pPr>
        <w:adjustRightInd w:val="0"/>
        <w:snapToGrid w:val="0"/>
        <w:spacing w:line="360" w:lineRule="auto"/>
        <w:ind w:firstLineChars="200" w:firstLine="420"/>
      </w:pPr>
    </w:p>
    <w:p w:rsidR="0010167C" w:rsidRPr="002023CB" w:rsidRDefault="00AF41F0" w:rsidP="000E5318">
      <w:pPr>
        <w:adjustRightInd w:val="0"/>
        <w:snapToGrid w:val="0"/>
        <w:spacing w:line="360" w:lineRule="auto"/>
        <w:ind w:firstLineChars="200" w:firstLine="422"/>
        <w:rPr>
          <w:b/>
        </w:rPr>
      </w:pPr>
      <w:r w:rsidRPr="002023CB">
        <w:rPr>
          <w:rFonts w:hint="eastAsia"/>
          <w:b/>
        </w:rPr>
        <w:t>三</w:t>
      </w:r>
      <w:r w:rsidR="002D4736" w:rsidRPr="002023CB">
        <w:rPr>
          <w:rFonts w:hint="eastAsia"/>
          <w:b/>
        </w:rPr>
        <w:t>、“第六部分</w:t>
      </w:r>
      <w:r w:rsidR="002D4736" w:rsidRPr="002023CB">
        <w:rPr>
          <w:rFonts w:hint="eastAsia"/>
          <w:b/>
        </w:rPr>
        <w:t xml:space="preserve">  </w:t>
      </w:r>
      <w:r w:rsidR="002D4736" w:rsidRPr="002023CB">
        <w:rPr>
          <w:rFonts w:hint="eastAsia"/>
          <w:b/>
        </w:rPr>
        <w:t>基金份额的申购与赎回”</w:t>
      </w:r>
    </w:p>
    <w:p w:rsidR="00006307" w:rsidRPr="002023CB" w:rsidRDefault="00006307" w:rsidP="00006307">
      <w:pPr>
        <w:adjustRightInd w:val="0"/>
        <w:snapToGrid w:val="0"/>
        <w:spacing w:line="360" w:lineRule="auto"/>
        <w:ind w:firstLineChars="200" w:firstLine="420"/>
      </w:pPr>
      <w:r w:rsidRPr="002023CB">
        <w:rPr>
          <w:rFonts w:hint="eastAsia"/>
        </w:rPr>
        <w:t>1</w:t>
      </w:r>
      <w:r w:rsidRPr="002023CB">
        <w:rPr>
          <w:rFonts w:hint="eastAsia"/>
        </w:rPr>
        <w:t>、调整“二、申购和赎回的开放日及开放时间”中的以下表述：投资者可办理申购、赎回等业务的开放日为深圳证券交易所的交易日，开放时间为上午</w:t>
      </w:r>
      <w:r w:rsidRPr="002023CB">
        <w:rPr>
          <w:rFonts w:hint="eastAsia"/>
        </w:rPr>
        <w:t xml:space="preserve">9:15-11:30 </w:t>
      </w:r>
      <w:r w:rsidRPr="002023CB">
        <w:rPr>
          <w:rFonts w:hint="eastAsia"/>
        </w:rPr>
        <w:t>和下午</w:t>
      </w:r>
      <w:r w:rsidRPr="002023CB">
        <w:rPr>
          <w:rFonts w:hint="eastAsia"/>
        </w:rPr>
        <w:t>1:00-3:00</w:t>
      </w:r>
      <w:r w:rsidRPr="002023CB">
        <w:rPr>
          <w:rFonts w:hint="eastAsia"/>
        </w:rPr>
        <w:t>。</w:t>
      </w:r>
    </w:p>
    <w:p w:rsidR="002D4736" w:rsidRPr="002023CB" w:rsidRDefault="00006307" w:rsidP="002D4736">
      <w:pPr>
        <w:adjustRightInd w:val="0"/>
        <w:snapToGrid w:val="0"/>
        <w:spacing w:line="360" w:lineRule="auto"/>
        <w:ind w:firstLineChars="200" w:firstLine="420"/>
      </w:pPr>
      <w:r w:rsidRPr="002023CB">
        <w:rPr>
          <w:rFonts w:hint="eastAsia"/>
        </w:rPr>
        <w:t>2</w:t>
      </w:r>
      <w:r w:rsidR="004904A3" w:rsidRPr="002023CB">
        <w:rPr>
          <w:rFonts w:hint="eastAsia"/>
        </w:rPr>
        <w:t>、</w:t>
      </w:r>
      <w:r w:rsidR="002D4736" w:rsidRPr="002023CB">
        <w:rPr>
          <w:rFonts w:hint="eastAsia"/>
        </w:rPr>
        <w:t>调整“三、申购与赎回的原则”中的以下表述：</w:t>
      </w:r>
      <w:r w:rsidR="002D4736" w:rsidRPr="002023CB">
        <w:rPr>
          <w:rFonts w:hint="eastAsia"/>
        </w:rPr>
        <w:t>1</w:t>
      </w:r>
      <w:r w:rsidR="002D4736" w:rsidRPr="002023CB">
        <w:rPr>
          <w:rFonts w:hint="eastAsia"/>
        </w:rPr>
        <w:t>、“确定价”原则，即本基金的申购、赎回的价格为每份基金份额人民币</w:t>
      </w:r>
      <w:r w:rsidR="002D4736" w:rsidRPr="002023CB">
        <w:rPr>
          <w:rFonts w:hint="eastAsia"/>
        </w:rPr>
        <w:t>100.00</w:t>
      </w:r>
      <w:r w:rsidR="002D4736" w:rsidRPr="002023CB">
        <w:rPr>
          <w:rFonts w:hint="eastAsia"/>
        </w:rPr>
        <w:t>元</w:t>
      </w:r>
      <w:r w:rsidR="00A2509D" w:rsidRPr="002023CB">
        <w:rPr>
          <w:rFonts w:hint="eastAsia"/>
        </w:rPr>
        <w:t>（份额折算前为</w:t>
      </w:r>
      <w:r w:rsidR="00A2509D" w:rsidRPr="002023CB">
        <w:rPr>
          <w:rFonts w:hint="eastAsia"/>
        </w:rPr>
        <w:t>1.00</w:t>
      </w:r>
      <w:r w:rsidR="00A2509D" w:rsidRPr="002023CB">
        <w:rPr>
          <w:rFonts w:hint="eastAsia"/>
        </w:rPr>
        <w:t>元）</w:t>
      </w:r>
      <w:r w:rsidR="002D4736" w:rsidRPr="002023CB">
        <w:rPr>
          <w:rFonts w:hint="eastAsia"/>
        </w:rPr>
        <w:t>；</w:t>
      </w:r>
    </w:p>
    <w:p w:rsidR="004D609E" w:rsidRPr="002023CB" w:rsidRDefault="00006307" w:rsidP="002D4736">
      <w:pPr>
        <w:adjustRightInd w:val="0"/>
        <w:snapToGrid w:val="0"/>
        <w:spacing w:line="360" w:lineRule="auto"/>
        <w:ind w:firstLineChars="200" w:firstLine="420"/>
      </w:pPr>
      <w:r w:rsidRPr="002023CB">
        <w:rPr>
          <w:rFonts w:hint="eastAsia"/>
        </w:rPr>
        <w:t>3</w:t>
      </w:r>
      <w:r w:rsidR="004D609E" w:rsidRPr="002023CB">
        <w:rPr>
          <w:rFonts w:hint="eastAsia"/>
        </w:rPr>
        <w:t>、调整“四、申购与赎回的程序”</w:t>
      </w:r>
      <w:r w:rsidR="004D609E" w:rsidRPr="002023CB">
        <w:rPr>
          <w:rFonts w:hint="eastAsia"/>
        </w:rPr>
        <w:t xml:space="preserve"> </w:t>
      </w:r>
      <w:r w:rsidR="004D609E" w:rsidRPr="002023CB">
        <w:rPr>
          <w:rFonts w:hint="eastAsia"/>
        </w:rPr>
        <w:t>中“</w:t>
      </w:r>
      <w:r w:rsidR="004D609E" w:rsidRPr="002023CB">
        <w:rPr>
          <w:rFonts w:hint="eastAsia"/>
        </w:rPr>
        <w:t>3</w:t>
      </w:r>
      <w:r w:rsidR="004D609E" w:rsidRPr="002023CB">
        <w:rPr>
          <w:rFonts w:hint="eastAsia"/>
        </w:rPr>
        <w:t>、申购、赎回的清算交收与登记”的以下表述：</w:t>
      </w:r>
      <w:r w:rsidR="00631C85" w:rsidRPr="002023CB">
        <w:rPr>
          <w:rFonts w:hint="eastAsia"/>
        </w:rPr>
        <w:t>投资者</w:t>
      </w:r>
      <w:r w:rsidR="00631C85" w:rsidRPr="002023CB">
        <w:rPr>
          <w:rFonts w:hint="eastAsia"/>
        </w:rPr>
        <w:t>T</w:t>
      </w:r>
      <w:r w:rsidR="00631C85" w:rsidRPr="002023CB">
        <w:rPr>
          <w:rFonts w:hint="eastAsia"/>
        </w:rPr>
        <w:t>日申购、赎回成功后，注册登记机构在</w:t>
      </w:r>
      <w:r w:rsidR="00631C85" w:rsidRPr="002023CB">
        <w:rPr>
          <w:rFonts w:hint="eastAsia"/>
        </w:rPr>
        <w:t>T</w:t>
      </w:r>
      <w:r w:rsidR="00631C85" w:rsidRPr="002023CB">
        <w:rPr>
          <w:rFonts w:hint="eastAsia"/>
        </w:rPr>
        <w:t>日收市后为投资者办理基金份额的登记，在</w:t>
      </w:r>
      <w:r w:rsidR="00631C85" w:rsidRPr="002023CB">
        <w:rPr>
          <w:rFonts w:hint="eastAsia"/>
        </w:rPr>
        <w:t>T+1</w:t>
      </w:r>
      <w:r w:rsidR="00631C85" w:rsidRPr="002023CB">
        <w:rPr>
          <w:rFonts w:hint="eastAsia"/>
        </w:rPr>
        <w:t>日办理现金替代的交收，并将结果发送给申购赎回代理券商、基金管理人和基金托管人。</w:t>
      </w:r>
      <w:r w:rsidR="008157FB" w:rsidRPr="002023CB">
        <w:rPr>
          <w:rFonts w:ascii="Times New Roman" w:hAnsi="Times New Roman" w:cs="Times New Roman"/>
        </w:rPr>
        <w:t>T</w:t>
      </w:r>
      <w:r w:rsidR="008157FB" w:rsidRPr="002023CB">
        <w:rPr>
          <w:rFonts w:hint="eastAsia"/>
        </w:rPr>
        <w:t>日申购的基金份额</w:t>
      </w:r>
      <w:r w:rsidR="008157FB" w:rsidRPr="002023CB">
        <w:rPr>
          <w:rFonts w:ascii="Times New Roman" w:hAnsi="Times New Roman" w:cs="Times New Roman"/>
        </w:rPr>
        <w:t>T</w:t>
      </w:r>
      <w:r w:rsidR="008157FB" w:rsidRPr="002023CB">
        <w:rPr>
          <w:rFonts w:hint="eastAsia"/>
        </w:rPr>
        <w:t>日起可以卖出或赎回，</w:t>
      </w:r>
      <w:r w:rsidR="008157FB" w:rsidRPr="002023CB">
        <w:rPr>
          <w:rFonts w:ascii="Times New Roman" w:hAnsi="Times New Roman" w:cs="Times New Roman"/>
        </w:rPr>
        <w:t>T</w:t>
      </w:r>
      <w:r w:rsidR="008157FB" w:rsidRPr="002023CB">
        <w:rPr>
          <w:rFonts w:hint="eastAsia"/>
        </w:rPr>
        <w:t>日买入的基金份额</w:t>
      </w:r>
      <w:r w:rsidR="008157FB" w:rsidRPr="002023CB">
        <w:rPr>
          <w:rFonts w:ascii="Times New Roman" w:hAnsi="Times New Roman" w:cs="Times New Roman"/>
        </w:rPr>
        <w:t>T</w:t>
      </w:r>
      <w:r w:rsidR="008157FB" w:rsidRPr="002023CB">
        <w:rPr>
          <w:rFonts w:hint="eastAsia"/>
        </w:rPr>
        <w:t>日起可以卖出</w:t>
      </w:r>
      <w:r w:rsidR="008157FB" w:rsidRPr="002023CB">
        <w:rPr>
          <w:rFonts w:hint="eastAsia"/>
        </w:rPr>
        <w:lastRenderedPageBreak/>
        <w:t>或赎回</w:t>
      </w:r>
      <w:bookmarkStart w:id="0" w:name="_GoBack"/>
      <w:bookmarkEnd w:id="0"/>
      <w:r w:rsidR="00631C85" w:rsidRPr="002023CB">
        <w:rPr>
          <w:rFonts w:hint="eastAsia"/>
        </w:rPr>
        <w:t>。如果注册登记机构在清算交收时发现不能正常履约的情形，则依据中国证券登记结算有限责任公司的有关规定进行处理。</w:t>
      </w:r>
    </w:p>
    <w:p w:rsidR="004904A3" w:rsidRPr="002023CB" w:rsidRDefault="00006307" w:rsidP="004904A3">
      <w:pPr>
        <w:adjustRightInd w:val="0"/>
        <w:snapToGrid w:val="0"/>
        <w:spacing w:line="360" w:lineRule="auto"/>
        <w:ind w:firstLineChars="200" w:firstLine="420"/>
      </w:pPr>
      <w:r w:rsidRPr="002023CB">
        <w:rPr>
          <w:rFonts w:hint="eastAsia"/>
        </w:rPr>
        <w:t>4</w:t>
      </w:r>
      <w:r w:rsidR="004904A3" w:rsidRPr="002023CB">
        <w:rPr>
          <w:rFonts w:hint="eastAsia"/>
        </w:rPr>
        <w:t>、调整“五、申购、赎回的对价和费用”中的以下表述：</w:t>
      </w:r>
      <w:r w:rsidR="004904A3" w:rsidRPr="002023CB">
        <w:rPr>
          <w:rFonts w:hint="eastAsia"/>
        </w:rPr>
        <w:t>2</w:t>
      </w:r>
      <w:r w:rsidR="004904A3" w:rsidRPr="002023CB">
        <w:rPr>
          <w:rFonts w:hint="eastAsia"/>
        </w:rPr>
        <w:t>、本基金采用摊</w:t>
      </w:r>
      <w:proofErr w:type="gramStart"/>
      <w:r w:rsidR="004904A3" w:rsidRPr="002023CB">
        <w:rPr>
          <w:rFonts w:hint="eastAsia"/>
        </w:rPr>
        <w:t>余成本</w:t>
      </w:r>
      <w:proofErr w:type="gramEnd"/>
      <w:r w:rsidR="004904A3" w:rsidRPr="002023CB">
        <w:rPr>
          <w:rFonts w:hint="eastAsia"/>
        </w:rPr>
        <w:t>法计价，通过每日计算收益并分配的方式，使每份基金份额净值保持在人民币</w:t>
      </w:r>
      <w:r w:rsidR="004904A3" w:rsidRPr="002023CB">
        <w:rPr>
          <w:rFonts w:hint="eastAsia"/>
        </w:rPr>
        <w:t>100.00</w:t>
      </w:r>
      <w:r w:rsidR="004904A3" w:rsidRPr="002023CB">
        <w:rPr>
          <w:rFonts w:hint="eastAsia"/>
        </w:rPr>
        <w:t>元</w:t>
      </w:r>
      <w:r w:rsidR="00A2509D" w:rsidRPr="002023CB">
        <w:rPr>
          <w:rFonts w:hint="eastAsia"/>
        </w:rPr>
        <w:t>（份额折算前为</w:t>
      </w:r>
      <w:r w:rsidR="00A2509D" w:rsidRPr="002023CB">
        <w:rPr>
          <w:rFonts w:hint="eastAsia"/>
        </w:rPr>
        <w:t>1.00</w:t>
      </w:r>
      <w:r w:rsidR="00A2509D" w:rsidRPr="002023CB">
        <w:rPr>
          <w:rFonts w:hint="eastAsia"/>
        </w:rPr>
        <w:t>元）</w:t>
      </w:r>
      <w:r w:rsidR="004904A3" w:rsidRPr="002023CB">
        <w:rPr>
          <w:rFonts w:hint="eastAsia"/>
        </w:rPr>
        <w:t>。</w:t>
      </w:r>
    </w:p>
    <w:p w:rsidR="004904A3" w:rsidRPr="002023CB" w:rsidRDefault="004904A3" w:rsidP="0010167C">
      <w:pPr>
        <w:adjustRightInd w:val="0"/>
        <w:snapToGrid w:val="0"/>
        <w:spacing w:line="360" w:lineRule="auto"/>
        <w:ind w:firstLineChars="200" w:firstLine="420"/>
      </w:pPr>
    </w:p>
    <w:p w:rsidR="00293627" w:rsidRPr="002023CB" w:rsidRDefault="00AF41F0" w:rsidP="00293627">
      <w:pPr>
        <w:adjustRightInd w:val="0"/>
        <w:snapToGrid w:val="0"/>
        <w:spacing w:line="360" w:lineRule="auto"/>
        <w:ind w:firstLineChars="200" w:firstLine="422"/>
        <w:rPr>
          <w:b/>
        </w:rPr>
      </w:pPr>
      <w:r w:rsidRPr="002023CB">
        <w:rPr>
          <w:rFonts w:hint="eastAsia"/>
          <w:b/>
        </w:rPr>
        <w:t>四</w:t>
      </w:r>
      <w:r w:rsidR="0010167C" w:rsidRPr="002023CB">
        <w:rPr>
          <w:rFonts w:hint="eastAsia"/>
          <w:b/>
        </w:rPr>
        <w:t>、</w:t>
      </w:r>
      <w:bookmarkStart w:id="1" w:name="_Toc396227336"/>
      <w:r w:rsidR="00293627" w:rsidRPr="002023CB">
        <w:rPr>
          <w:rFonts w:hint="eastAsia"/>
          <w:b/>
        </w:rPr>
        <w:t>“第七部分</w:t>
      </w:r>
      <w:r w:rsidR="00293627" w:rsidRPr="002023CB">
        <w:rPr>
          <w:rFonts w:hint="eastAsia"/>
          <w:b/>
        </w:rPr>
        <w:t xml:space="preserve">  </w:t>
      </w:r>
      <w:r w:rsidR="00293627" w:rsidRPr="002023CB">
        <w:rPr>
          <w:rFonts w:hint="eastAsia"/>
          <w:b/>
        </w:rPr>
        <w:t>基金份额的折算</w:t>
      </w:r>
      <w:bookmarkEnd w:id="1"/>
      <w:r w:rsidR="00293627" w:rsidRPr="002023CB">
        <w:rPr>
          <w:rFonts w:hint="eastAsia"/>
          <w:b/>
        </w:rPr>
        <w:t>”</w:t>
      </w:r>
      <w:r w:rsidR="00293627" w:rsidRPr="002023CB">
        <w:rPr>
          <w:b/>
        </w:rPr>
        <w:t xml:space="preserve"> </w:t>
      </w:r>
    </w:p>
    <w:p w:rsidR="00293627" w:rsidRPr="002023CB" w:rsidRDefault="00293627" w:rsidP="00293627">
      <w:pPr>
        <w:adjustRightInd w:val="0"/>
        <w:snapToGrid w:val="0"/>
        <w:spacing w:line="360" w:lineRule="auto"/>
        <w:ind w:firstLineChars="200" w:firstLine="420"/>
      </w:pPr>
      <w:r w:rsidRPr="002023CB">
        <w:rPr>
          <w:rFonts w:hint="eastAsia"/>
        </w:rPr>
        <w:t>增加新章节“第七部分　基金份额的折算”（各章节序号一并调整）及以下内容：</w:t>
      </w:r>
    </w:p>
    <w:p w:rsidR="00293627" w:rsidRPr="002023CB" w:rsidRDefault="00293627" w:rsidP="00293627">
      <w:pPr>
        <w:spacing w:line="360" w:lineRule="auto"/>
        <w:ind w:firstLineChars="200" w:firstLine="420"/>
        <w:rPr>
          <w:rFonts w:ascii="Times New Roman" w:cs="Times New Roman"/>
          <w:bCs/>
          <w:szCs w:val="21"/>
        </w:rPr>
      </w:pPr>
      <w:r w:rsidRPr="002023CB">
        <w:rPr>
          <w:rFonts w:hint="eastAsia"/>
          <w:bCs/>
          <w:szCs w:val="21"/>
        </w:rPr>
        <w:t>一、</w:t>
      </w:r>
      <w:r w:rsidRPr="002023CB">
        <w:rPr>
          <w:rFonts w:ascii="Times New Roman" w:cs="Times New Roman" w:hint="eastAsia"/>
          <w:bCs/>
          <w:szCs w:val="21"/>
        </w:rPr>
        <w:t>基金份额折算的时间</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ascii="Times New Roman" w:cs="Times New Roman" w:hint="eastAsia"/>
          <w:bCs/>
          <w:szCs w:val="21"/>
        </w:rPr>
        <w:t>基金合同生效后，基金管理人</w:t>
      </w:r>
      <w:r w:rsidRPr="002023CB">
        <w:rPr>
          <w:rFonts w:hint="eastAsia"/>
          <w:bCs/>
          <w:szCs w:val="21"/>
        </w:rPr>
        <w:t>可以在适当的时间</w:t>
      </w:r>
      <w:r w:rsidRPr="002023CB">
        <w:rPr>
          <w:rFonts w:ascii="Times New Roman" w:cs="Times New Roman" w:hint="eastAsia"/>
          <w:bCs/>
          <w:szCs w:val="21"/>
        </w:rPr>
        <w:t>办理基金份额</w:t>
      </w:r>
      <w:r w:rsidRPr="002023CB">
        <w:rPr>
          <w:rFonts w:hint="eastAsia"/>
          <w:bCs/>
          <w:szCs w:val="21"/>
        </w:rPr>
        <w:t>的</w:t>
      </w:r>
      <w:r w:rsidRPr="002023CB">
        <w:rPr>
          <w:rFonts w:ascii="Times New Roman" w:cs="Times New Roman" w:hint="eastAsia"/>
          <w:bCs/>
          <w:szCs w:val="21"/>
        </w:rPr>
        <w:t>折算。</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hint="eastAsia"/>
          <w:bCs/>
          <w:szCs w:val="21"/>
        </w:rPr>
        <w:t>二、</w:t>
      </w:r>
      <w:r w:rsidRPr="002023CB">
        <w:rPr>
          <w:rFonts w:ascii="Times New Roman" w:cs="Times New Roman" w:hint="eastAsia"/>
          <w:bCs/>
          <w:szCs w:val="21"/>
        </w:rPr>
        <w:t>基金份额折算的原则</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ascii="Times New Roman" w:cs="Times New Roman" w:hint="eastAsia"/>
          <w:bCs/>
          <w:szCs w:val="21"/>
        </w:rPr>
        <w:t>基金份额折算由基金管理人办理</w:t>
      </w:r>
      <w:r w:rsidRPr="002023CB">
        <w:rPr>
          <w:rFonts w:hint="eastAsia"/>
          <w:bCs/>
          <w:szCs w:val="21"/>
        </w:rPr>
        <w:t>，</w:t>
      </w:r>
      <w:r w:rsidRPr="002023CB">
        <w:rPr>
          <w:rFonts w:ascii="Times New Roman" w:cs="Times New Roman" w:hint="eastAsia"/>
          <w:bCs/>
          <w:szCs w:val="21"/>
        </w:rPr>
        <w:t>并由注册登记机构进行基金份额的变更登记。</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ascii="Times New Roman" w:cs="Times New Roman" w:hint="eastAsia"/>
          <w:bCs/>
          <w:szCs w:val="21"/>
        </w:rPr>
        <w:t>基金份额折算后</w:t>
      </w:r>
      <w:r w:rsidRPr="002023CB">
        <w:rPr>
          <w:rFonts w:ascii="Times New Roman" w:cs="Times New Roman"/>
          <w:bCs/>
          <w:szCs w:val="21"/>
        </w:rPr>
        <w:t>,</w:t>
      </w:r>
      <w:r w:rsidRPr="002023CB">
        <w:rPr>
          <w:rFonts w:ascii="Times New Roman" w:cs="Times New Roman" w:hint="eastAsia"/>
          <w:bCs/>
          <w:szCs w:val="21"/>
        </w:rPr>
        <w:t>本基金的基金份额总额与基金份额持有人持有的基金份额数额将发生调整。基金份额折算对基金份额持有人的权益无实质性影响。基金份额折算后</w:t>
      </w:r>
      <w:r w:rsidRPr="002023CB">
        <w:rPr>
          <w:rFonts w:hint="eastAsia"/>
          <w:bCs/>
          <w:szCs w:val="21"/>
        </w:rPr>
        <w:t>，</w:t>
      </w:r>
      <w:r w:rsidRPr="002023CB">
        <w:rPr>
          <w:rFonts w:ascii="Times New Roman" w:cs="Times New Roman" w:hint="eastAsia"/>
          <w:bCs/>
          <w:szCs w:val="21"/>
        </w:rPr>
        <w:t>基金份额持有人将按照折算后的基金份额享有权利并承担义务。</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ascii="Times New Roman" w:cs="Times New Roman" w:hint="eastAsia"/>
          <w:bCs/>
          <w:szCs w:val="21"/>
        </w:rPr>
        <w:t>如果基金份额折算过程中发生不可抗力</w:t>
      </w:r>
      <w:r w:rsidRPr="002023CB">
        <w:rPr>
          <w:rFonts w:hint="eastAsia"/>
          <w:bCs/>
          <w:szCs w:val="21"/>
        </w:rPr>
        <w:t>，</w:t>
      </w:r>
      <w:r w:rsidRPr="002023CB">
        <w:rPr>
          <w:rFonts w:ascii="Times New Roman" w:cs="Times New Roman" w:hint="eastAsia"/>
          <w:bCs/>
          <w:szCs w:val="21"/>
        </w:rPr>
        <w:t>基金管理人可延迟办理基金份额折算。</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hint="eastAsia"/>
          <w:bCs/>
          <w:szCs w:val="21"/>
        </w:rPr>
        <w:t>三、</w:t>
      </w:r>
      <w:r w:rsidRPr="002023CB">
        <w:rPr>
          <w:rFonts w:ascii="Times New Roman" w:cs="Times New Roman" w:hint="eastAsia"/>
          <w:bCs/>
          <w:szCs w:val="21"/>
        </w:rPr>
        <w:t>基金份额折算的方法</w:t>
      </w:r>
      <w:r w:rsidRPr="002023CB">
        <w:rPr>
          <w:rFonts w:ascii="Times New Roman" w:cs="Times New Roman"/>
          <w:bCs/>
          <w:szCs w:val="21"/>
        </w:rPr>
        <w:t xml:space="preserve"> </w:t>
      </w:r>
    </w:p>
    <w:p w:rsidR="00293627" w:rsidRPr="002023CB" w:rsidRDefault="00293627" w:rsidP="00293627">
      <w:pPr>
        <w:spacing w:line="360" w:lineRule="auto"/>
        <w:ind w:firstLineChars="200" w:firstLine="420"/>
        <w:rPr>
          <w:rFonts w:ascii="Times New Roman" w:cs="Times New Roman"/>
          <w:bCs/>
          <w:szCs w:val="21"/>
        </w:rPr>
      </w:pPr>
      <w:r w:rsidRPr="002023CB">
        <w:rPr>
          <w:rFonts w:ascii="Times New Roman" w:cs="Times New Roman" w:hint="eastAsia"/>
          <w:bCs/>
          <w:szCs w:val="21"/>
        </w:rPr>
        <w:t>折算后基金份额持有人持有的基金份额</w:t>
      </w:r>
      <w:r w:rsidRPr="002023CB">
        <w:rPr>
          <w:rFonts w:ascii="Times New Roman" w:cs="Times New Roman"/>
          <w:bCs/>
          <w:szCs w:val="21"/>
        </w:rPr>
        <w:t>=</w:t>
      </w:r>
      <w:r w:rsidRPr="002023CB">
        <w:rPr>
          <w:rFonts w:ascii="Times New Roman" w:cs="Times New Roman" w:hint="eastAsia"/>
          <w:bCs/>
          <w:szCs w:val="21"/>
        </w:rPr>
        <w:t>折算</w:t>
      </w:r>
      <w:proofErr w:type="gramStart"/>
      <w:r w:rsidRPr="002023CB">
        <w:rPr>
          <w:rFonts w:ascii="Times New Roman" w:cs="Times New Roman" w:hint="eastAsia"/>
          <w:bCs/>
          <w:szCs w:val="21"/>
        </w:rPr>
        <w:t>前基金</w:t>
      </w:r>
      <w:proofErr w:type="gramEnd"/>
      <w:r w:rsidRPr="002023CB">
        <w:rPr>
          <w:rFonts w:ascii="Times New Roman" w:cs="Times New Roman" w:hint="eastAsia"/>
          <w:bCs/>
          <w:szCs w:val="21"/>
        </w:rPr>
        <w:t>份额持有人持有的基金份额</w:t>
      </w:r>
      <w:r w:rsidRPr="002023CB">
        <w:rPr>
          <w:rFonts w:ascii="Times New Roman" w:cs="Times New Roman"/>
          <w:bCs/>
          <w:szCs w:val="21"/>
        </w:rPr>
        <w:t xml:space="preserve">/100 </w:t>
      </w:r>
    </w:p>
    <w:p w:rsidR="00293627" w:rsidRPr="002023CB" w:rsidRDefault="00293627" w:rsidP="00293627">
      <w:pPr>
        <w:spacing w:line="360" w:lineRule="auto"/>
        <w:ind w:firstLineChars="200" w:firstLine="420"/>
        <w:rPr>
          <w:bCs/>
          <w:szCs w:val="21"/>
        </w:rPr>
      </w:pPr>
      <w:r w:rsidRPr="002023CB">
        <w:rPr>
          <w:rFonts w:ascii="Times New Roman" w:cs="Times New Roman" w:hint="eastAsia"/>
          <w:bCs/>
          <w:szCs w:val="21"/>
        </w:rPr>
        <w:t>折算后每份基金份额对应的面值为</w:t>
      </w:r>
      <w:r w:rsidRPr="002023CB">
        <w:rPr>
          <w:rFonts w:ascii="Times New Roman" w:cs="Times New Roman"/>
          <w:bCs/>
          <w:szCs w:val="21"/>
        </w:rPr>
        <w:t>100</w:t>
      </w:r>
      <w:r w:rsidRPr="002023CB">
        <w:rPr>
          <w:rFonts w:ascii="Times New Roman" w:cs="Times New Roman" w:hint="eastAsia"/>
          <w:bCs/>
          <w:szCs w:val="21"/>
        </w:rPr>
        <w:t>元。</w:t>
      </w:r>
    </w:p>
    <w:p w:rsidR="00293627" w:rsidRPr="002023CB" w:rsidRDefault="00293627" w:rsidP="000E5318">
      <w:pPr>
        <w:adjustRightInd w:val="0"/>
        <w:snapToGrid w:val="0"/>
        <w:spacing w:line="360" w:lineRule="auto"/>
        <w:ind w:firstLineChars="200" w:firstLine="422"/>
        <w:rPr>
          <w:b/>
        </w:rPr>
      </w:pPr>
    </w:p>
    <w:p w:rsidR="0010167C" w:rsidRPr="002023CB" w:rsidRDefault="006A2D6E" w:rsidP="000E5318">
      <w:pPr>
        <w:adjustRightInd w:val="0"/>
        <w:snapToGrid w:val="0"/>
        <w:spacing w:line="360" w:lineRule="auto"/>
        <w:ind w:firstLineChars="200" w:firstLine="422"/>
        <w:rPr>
          <w:b/>
        </w:rPr>
      </w:pPr>
      <w:r w:rsidRPr="002023CB">
        <w:rPr>
          <w:rFonts w:hint="eastAsia"/>
          <w:b/>
        </w:rPr>
        <w:t>五、</w:t>
      </w:r>
      <w:r w:rsidR="0010167C" w:rsidRPr="002023CB">
        <w:rPr>
          <w:rFonts w:hint="eastAsia"/>
          <w:b/>
        </w:rPr>
        <w:t>“第</w:t>
      </w:r>
      <w:r w:rsidR="00293627" w:rsidRPr="002023CB">
        <w:rPr>
          <w:rFonts w:hint="eastAsia"/>
          <w:b/>
        </w:rPr>
        <w:t>八</w:t>
      </w:r>
      <w:r w:rsidR="0010167C" w:rsidRPr="002023CB">
        <w:rPr>
          <w:rFonts w:hint="eastAsia"/>
          <w:b/>
        </w:rPr>
        <w:t>部分　基金份额的上市交易”</w:t>
      </w:r>
    </w:p>
    <w:p w:rsidR="0010167C" w:rsidRPr="002023CB" w:rsidRDefault="0010167C" w:rsidP="0010167C">
      <w:pPr>
        <w:adjustRightInd w:val="0"/>
        <w:snapToGrid w:val="0"/>
        <w:spacing w:line="360" w:lineRule="auto"/>
        <w:ind w:firstLineChars="200" w:firstLine="420"/>
      </w:pPr>
      <w:r w:rsidRPr="002023CB">
        <w:rPr>
          <w:rFonts w:hint="eastAsia"/>
        </w:rPr>
        <w:t>增加新章节“第</w:t>
      </w:r>
      <w:r w:rsidR="00293627" w:rsidRPr="002023CB">
        <w:rPr>
          <w:rFonts w:hint="eastAsia"/>
        </w:rPr>
        <w:t>八</w:t>
      </w:r>
      <w:r w:rsidRPr="002023CB">
        <w:rPr>
          <w:rFonts w:hint="eastAsia"/>
        </w:rPr>
        <w:t>部分　基金份额的上市交易”及以下内容：</w:t>
      </w:r>
    </w:p>
    <w:p w:rsidR="0010167C" w:rsidRPr="002023CB" w:rsidRDefault="0010167C" w:rsidP="0010167C">
      <w:pPr>
        <w:ind w:firstLineChars="200" w:firstLine="420"/>
      </w:pPr>
      <w:r w:rsidRPr="002023CB">
        <w:rPr>
          <w:rFonts w:hint="eastAsia"/>
        </w:rPr>
        <w:t>基金合同生效后，在满足上市条件的情况下，基金管理人可以根据有关规定，申请本基金上市交易。</w:t>
      </w:r>
    </w:p>
    <w:p w:rsidR="0010167C" w:rsidRPr="002023CB" w:rsidRDefault="0010167C" w:rsidP="0010167C">
      <w:pPr>
        <w:ind w:firstLineChars="200" w:firstLine="420"/>
      </w:pPr>
      <w:r w:rsidRPr="002023CB">
        <w:rPr>
          <w:rFonts w:hint="eastAsia"/>
        </w:rPr>
        <w:t>一、上市交易的证券交易所</w:t>
      </w:r>
    </w:p>
    <w:p w:rsidR="0010167C" w:rsidRPr="002023CB" w:rsidRDefault="0010167C" w:rsidP="0010167C">
      <w:pPr>
        <w:ind w:firstLineChars="200" w:firstLine="420"/>
      </w:pPr>
      <w:r w:rsidRPr="002023CB">
        <w:rPr>
          <w:rFonts w:hint="eastAsia"/>
        </w:rPr>
        <w:t>深圳证券交易所。</w:t>
      </w:r>
    </w:p>
    <w:p w:rsidR="0010167C" w:rsidRPr="002023CB" w:rsidRDefault="0010167C" w:rsidP="0010167C">
      <w:pPr>
        <w:ind w:firstLineChars="200" w:firstLine="420"/>
      </w:pPr>
      <w:r w:rsidRPr="002023CB">
        <w:rPr>
          <w:rFonts w:hint="eastAsia"/>
        </w:rPr>
        <w:t>二、上市交易的时间</w:t>
      </w:r>
    </w:p>
    <w:p w:rsidR="0010167C" w:rsidRPr="002023CB" w:rsidRDefault="0010167C" w:rsidP="0010167C">
      <w:pPr>
        <w:ind w:firstLineChars="200" w:firstLine="420"/>
      </w:pPr>
      <w:r w:rsidRPr="002023CB">
        <w:rPr>
          <w:rFonts w:hint="eastAsia"/>
        </w:rPr>
        <w:t>在确定上市交易的时间后，基金管理人最迟在上市前</w:t>
      </w:r>
      <w:r w:rsidRPr="002023CB">
        <w:rPr>
          <w:rFonts w:hint="eastAsia"/>
        </w:rPr>
        <w:t xml:space="preserve">3 </w:t>
      </w:r>
      <w:proofErr w:type="gramStart"/>
      <w:r w:rsidRPr="002023CB">
        <w:rPr>
          <w:rFonts w:hint="eastAsia"/>
        </w:rPr>
        <w:t>个</w:t>
      </w:r>
      <w:proofErr w:type="gramEnd"/>
      <w:r w:rsidRPr="002023CB">
        <w:rPr>
          <w:rFonts w:hint="eastAsia"/>
        </w:rPr>
        <w:t>工作日在指定媒体上刊登公告。</w:t>
      </w:r>
    </w:p>
    <w:p w:rsidR="0010167C" w:rsidRPr="002023CB" w:rsidRDefault="0010167C" w:rsidP="0010167C">
      <w:pPr>
        <w:ind w:firstLineChars="200" w:firstLine="420"/>
      </w:pPr>
      <w:r w:rsidRPr="002023CB">
        <w:rPr>
          <w:rFonts w:hint="eastAsia"/>
        </w:rPr>
        <w:t>三、上市交易的规则</w:t>
      </w:r>
    </w:p>
    <w:p w:rsidR="0010167C" w:rsidRPr="002023CB" w:rsidRDefault="0010167C" w:rsidP="0010167C">
      <w:pPr>
        <w:ind w:firstLineChars="200" w:firstLine="420"/>
      </w:pPr>
      <w:r w:rsidRPr="002023CB">
        <w:rPr>
          <w:rFonts w:hint="eastAsia"/>
        </w:rPr>
        <w:t>本基金在深圳证券交易所的上市交易及费用、停复牌、暂停上市、恢复上市或终止上市交易，应按照法律法规及深圳证券交易所的相关业务规则执行。</w:t>
      </w:r>
    </w:p>
    <w:p w:rsidR="0010167C" w:rsidRPr="002023CB" w:rsidRDefault="0010167C" w:rsidP="0010167C">
      <w:pPr>
        <w:ind w:firstLineChars="200" w:firstLine="420"/>
      </w:pPr>
      <w:r w:rsidRPr="002023CB">
        <w:rPr>
          <w:rFonts w:hint="eastAsia"/>
        </w:rPr>
        <w:t>四、相关法律法规、中国证监会及深圳证券交易所对基金上市交易的规则等相关规定进行调整的，应当以届时有效的法律法规和规则为准。若深圳证券交易所、中国证券登记结算有限责任公司增加本基金上市交易方面的新功能，本基金管理人可以在履行适当的程序后增加相应功能。</w:t>
      </w:r>
    </w:p>
    <w:p w:rsidR="00EA1FFE" w:rsidRPr="002023CB" w:rsidRDefault="00EA1FFE" w:rsidP="00EA1FFE">
      <w:pPr>
        <w:adjustRightInd w:val="0"/>
        <w:snapToGrid w:val="0"/>
        <w:spacing w:line="360" w:lineRule="auto"/>
        <w:ind w:firstLineChars="200" w:firstLine="420"/>
      </w:pPr>
    </w:p>
    <w:p w:rsidR="00B42D5D" w:rsidRPr="002023CB" w:rsidRDefault="006A2D6E" w:rsidP="000E5318">
      <w:pPr>
        <w:adjustRightInd w:val="0"/>
        <w:snapToGrid w:val="0"/>
        <w:spacing w:line="360" w:lineRule="auto"/>
        <w:ind w:firstLineChars="200" w:firstLine="422"/>
        <w:rPr>
          <w:b/>
        </w:rPr>
      </w:pPr>
      <w:r w:rsidRPr="002023CB">
        <w:rPr>
          <w:rFonts w:hint="eastAsia"/>
          <w:b/>
        </w:rPr>
        <w:t>六</w:t>
      </w:r>
      <w:r w:rsidR="00AF41F0" w:rsidRPr="002023CB">
        <w:rPr>
          <w:rFonts w:hint="eastAsia"/>
          <w:b/>
        </w:rPr>
        <w:t>、</w:t>
      </w:r>
      <w:r w:rsidR="00B42D5D" w:rsidRPr="002023CB">
        <w:rPr>
          <w:rFonts w:hint="eastAsia"/>
          <w:b/>
        </w:rPr>
        <w:t>“第十</w:t>
      </w:r>
      <w:r w:rsidR="00293627" w:rsidRPr="002023CB">
        <w:rPr>
          <w:rFonts w:hint="eastAsia"/>
          <w:b/>
        </w:rPr>
        <w:t>六</w:t>
      </w:r>
      <w:r w:rsidR="00B42D5D" w:rsidRPr="002023CB">
        <w:rPr>
          <w:rFonts w:hint="eastAsia"/>
          <w:b/>
        </w:rPr>
        <w:t>部分</w:t>
      </w:r>
      <w:r w:rsidR="00B42D5D" w:rsidRPr="002023CB">
        <w:rPr>
          <w:rFonts w:hint="eastAsia"/>
          <w:b/>
        </w:rPr>
        <w:t xml:space="preserve">  </w:t>
      </w:r>
      <w:r w:rsidR="00B42D5D" w:rsidRPr="002023CB">
        <w:rPr>
          <w:rFonts w:hint="eastAsia"/>
          <w:b/>
        </w:rPr>
        <w:t>基金资产估值”</w:t>
      </w:r>
    </w:p>
    <w:p w:rsidR="00B42D5D" w:rsidRPr="002023CB" w:rsidRDefault="00B42D5D" w:rsidP="00B42D5D">
      <w:pPr>
        <w:adjustRightInd w:val="0"/>
        <w:snapToGrid w:val="0"/>
        <w:spacing w:line="360" w:lineRule="auto"/>
        <w:ind w:firstLineChars="200" w:firstLine="420"/>
      </w:pPr>
      <w:r w:rsidRPr="002023CB">
        <w:rPr>
          <w:rFonts w:hint="eastAsia"/>
        </w:rPr>
        <w:t>调整以下表述：本基金通过每日计算基金收益并分配的方式，使基金份额净值保持在人民币</w:t>
      </w:r>
      <w:r w:rsidRPr="002023CB">
        <w:rPr>
          <w:rFonts w:hint="eastAsia"/>
        </w:rPr>
        <w:t>1</w:t>
      </w:r>
      <w:r w:rsidR="000E0146" w:rsidRPr="002023CB">
        <w:rPr>
          <w:rFonts w:hint="eastAsia"/>
        </w:rPr>
        <w:t>00</w:t>
      </w:r>
      <w:r w:rsidRPr="002023CB">
        <w:rPr>
          <w:rFonts w:hint="eastAsia"/>
        </w:rPr>
        <w:t xml:space="preserve">.00 </w:t>
      </w:r>
      <w:r w:rsidRPr="002023CB">
        <w:rPr>
          <w:rFonts w:hint="eastAsia"/>
        </w:rPr>
        <w:t>元</w:t>
      </w:r>
      <w:r w:rsidR="00A2509D" w:rsidRPr="002023CB">
        <w:rPr>
          <w:rFonts w:hint="eastAsia"/>
        </w:rPr>
        <w:t>（份额折算前为</w:t>
      </w:r>
      <w:r w:rsidR="00A2509D" w:rsidRPr="002023CB">
        <w:rPr>
          <w:rFonts w:hint="eastAsia"/>
        </w:rPr>
        <w:t>1.00</w:t>
      </w:r>
      <w:r w:rsidR="00A2509D" w:rsidRPr="002023CB">
        <w:rPr>
          <w:rFonts w:hint="eastAsia"/>
        </w:rPr>
        <w:t>元）</w:t>
      </w:r>
      <w:r w:rsidRPr="002023CB">
        <w:rPr>
          <w:rFonts w:hint="eastAsia"/>
        </w:rPr>
        <w:t>。</w:t>
      </w:r>
    </w:p>
    <w:p w:rsidR="00EA1FFE" w:rsidRPr="002023CB" w:rsidRDefault="00EA1FFE" w:rsidP="00EA1FFE">
      <w:pPr>
        <w:adjustRightInd w:val="0"/>
        <w:snapToGrid w:val="0"/>
        <w:spacing w:line="360" w:lineRule="auto"/>
        <w:ind w:firstLineChars="200" w:firstLine="420"/>
      </w:pPr>
    </w:p>
    <w:p w:rsidR="0010167C" w:rsidRPr="002023CB" w:rsidRDefault="006A2D6E" w:rsidP="000E5318">
      <w:pPr>
        <w:adjustRightInd w:val="0"/>
        <w:snapToGrid w:val="0"/>
        <w:spacing w:line="360" w:lineRule="auto"/>
        <w:ind w:firstLineChars="200" w:firstLine="422"/>
        <w:rPr>
          <w:b/>
        </w:rPr>
      </w:pPr>
      <w:r w:rsidRPr="002023CB">
        <w:rPr>
          <w:rFonts w:hint="eastAsia"/>
          <w:b/>
        </w:rPr>
        <w:t>七</w:t>
      </w:r>
      <w:r w:rsidR="0010167C" w:rsidRPr="002023CB">
        <w:rPr>
          <w:rFonts w:hint="eastAsia"/>
          <w:b/>
        </w:rPr>
        <w:t>、“第十</w:t>
      </w:r>
      <w:r w:rsidR="00293627" w:rsidRPr="002023CB">
        <w:rPr>
          <w:rFonts w:hint="eastAsia"/>
          <w:b/>
        </w:rPr>
        <w:t>七</w:t>
      </w:r>
      <w:r w:rsidR="0010167C" w:rsidRPr="002023CB">
        <w:rPr>
          <w:rFonts w:hint="eastAsia"/>
          <w:b/>
        </w:rPr>
        <w:t>部分</w:t>
      </w:r>
      <w:r w:rsidR="0010167C" w:rsidRPr="002023CB">
        <w:rPr>
          <w:rFonts w:hint="eastAsia"/>
          <w:b/>
        </w:rPr>
        <w:t xml:space="preserve">  </w:t>
      </w:r>
      <w:r w:rsidR="0010167C" w:rsidRPr="002023CB">
        <w:rPr>
          <w:rFonts w:hint="eastAsia"/>
          <w:b/>
        </w:rPr>
        <w:t>基金费用与税收”</w:t>
      </w:r>
    </w:p>
    <w:p w:rsidR="0010167C" w:rsidRPr="002023CB" w:rsidRDefault="0010167C" w:rsidP="00EA1FFE">
      <w:pPr>
        <w:adjustRightInd w:val="0"/>
        <w:snapToGrid w:val="0"/>
        <w:spacing w:line="360" w:lineRule="auto"/>
        <w:ind w:firstLineChars="200" w:firstLine="420"/>
      </w:pPr>
      <w:r w:rsidRPr="002023CB">
        <w:rPr>
          <w:rFonts w:hint="eastAsia"/>
        </w:rPr>
        <w:t>删除“</w:t>
      </w:r>
      <w:r w:rsidRPr="002023CB">
        <w:rPr>
          <w:rFonts w:ascii="仿宋_GB2312" w:hint="eastAsia"/>
        </w:rPr>
        <w:t>4</w:t>
      </w:r>
      <w:r w:rsidRPr="002023CB">
        <w:rPr>
          <w:rFonts w:ascii="仿宋_GB2312" w:hint="eastAsia"/>
        </w:rPr>
        <w:t>、基金的增值服务费</w:t>
      </w:r>
      <w:r w:rsidRPr="002023CB">
        <w:rPr>
          <w:rFonts w:hint="eastAsia"/>
        </w:rPr>
        <w:t>”及其包含的内容，本基金合同涉及的该表述一并</w:t>
      </w:r>
      <w:r w:rsidR="00BE45AB" w:rsidRPr="002023CB">
        <w:rPr>
          <w:rFonts w:hint="eastAsia"/>
        </w:rPr>
        <w:t>删除</w:t>
      </w:r>
      <w:r w:rsidRPr="002023CB">
        <w:rPr>
          <w:rFonts w:hint="eastAsia"/>
        </w:rPr>
        <w:t>。</w:t>
      </w:r>
    </w:p>
    <w:p w:rsidR="00CA3A87" w:rsidRPr="002023CB" w:rsidRDefault="00CA3A87" w:rsidP="00EA1FFE">
      <w:pPr>
        <w:adjustRightInd w:val="0"/>
        <w:snapToGrid w:val="0"/>
        <w:spacing w:line="360" w:lineRule="auto"/>
        <w:ind w:firstLineChars="200" w:firstLine="420"/>
      </w:pPr>
    </w:p>
    <w:p w:rsidR="00CA3A87" w:rsidRPr="002023CB" w:rsidRDefault="006A2D6E" w:rsidP="000E5318">
      <w:pPr>
        <w:adjustRightInd w:val="0"/>
        <w:snapToGrid w:val="0"/>
        <w:spacing w:line="360" w:lineRule="auto"/>
        <w:ind w:firstLineChars="200" w:firstLine="422"/>
        <w:rPr>
          <w:b/>
        </w:rPr>
      </w:pPr>
      <w:r w:rsidRPr="002023CB">
        <w:rPr>
          <w:rFonts w:hint="eastAsia"/>
          <w:b/>
        </w:rPr>
        <w:t>八</w:t>
      </w:r>
      <w:r w:rsidR="00CA3A87" w:rsidRPr="002023CB">
        <w:rPr>
          <w:rFonts w:hint="eastAsia"/>
          <w:b/>
        </w:rPr>
        <w:t>、“第十</w:t>
      </w:r>
      <w:r w:rsidR="00293627" w:rsidRPr="002023CB">
        <w:rPr>
          <w:rFonts w:hint="eastAsia"/>
          <w:b/>
        </w:rPr>
        <w:t>八</w:t>
      </w:r>
      <w:r w:rsidR="00CA3A87" w:rsidRPr="002023CB">
        <w:rPr>
          <w:rFonts w:hint="eastAsia"/>
          <w:b/>
        </w:rPr>
        <w:t>部分</w:t>
      </w:r>
      <w:r w:rsidR="00CA3A87" w:rsidRPr="002023CB">
        <w:rPr>
          <w:rFonts w:hint="eastAsia"/>
          <w:b/>
        </w:rPr>
        <w:t xml:space="preserve">  </w:t>
      </w:r>
      <w:r w:rsidR="00CA3A87" w:rsidRPr="002023CB">
        <w:rPr>
          <w:rFonts w:hint="eastAsia"/>
          <w:b/>
        </w:rPr>
        <w:t>基金的收益与分配”</w:t>
      </w:r>
    </w:p>
    <w:p w:rsidR="002363E6" w:rsidRPr="002023CB" w:rsidRDefault="00887A2A" w:rsidP="002363E6">
      <w:pPr>
        <w:adjustRightInd w:val="0"/>
        <w:snapToGrid w:val="0"/>
        <w:spacing w:line="360" w:lineRule="auto"/>
        <w:ind w:firstLineChars="200" w:firstLine="420"/>
      </w:pPr>
      <w:r w:rsidRPr="002023CB">
        <w:rPr>
          <w:rFonts w:hint="eastAsia"/>
        </w:rPr>
        <w:t>1</w:t>
      </w:r>
      <w:r w:rsidRPr="002023CB">
        <w:rPr>
          <w:rFonts w:hint="eastAsia"/>
        </w:rPr>
        <w:t>、</w:t>
      </w:r>
      <w:r w:rsidR="00506345" w:rsidRPr="002023CB">
        <w:rPr>
          <w:rFonts w:hint="eastAsia"/>
        </w:rPr>
        <w:t>在“二、基金收益分配原则”中增加以下内容：</w:t>
      </w:r>
      <w:r w:rsidR="002363E6" w:rsidRPr="002023CB">
        <w:rPr>
          <w:rFonts w:hint="eastAsia"/>
        </w:rPr>
        <w:t>7</w:t>
      </w:r>
      <w:r w:rsidR="002363E6" w:rsidRPr="002023CB">
        <w:rPr>
          <w:rFonts w:hint="eastAsia"/>
        </w:rPr>
        <w:t>、投资人卖出部分基金份额时，不支付对应的收益；但投资人份额全部卖出时，以现金方式将全部累计收益与投资人结清；</w:t>
      </w:r>
    </w:p>
    <w:p w:rsidR="00CA3A87" w:rsidRPr="002023CB" w:rsidRDefault="002363E6" w:rsidP="002363E6">
      <w:pPr>
        <w:adjustRightInd w:val="0"/>
        <w:snapToGrid w:val="0"/>
        <w:spacing w:line="360" w:lineRule="auto"/>
        <w:ind w:firstLineChars="200" w:firstLine="420"/>
      </w:pPr>
      <w:r w:rsidRPr="002023CB">
        <w:rPr>
          <w:rFonts w:hint="eastAsia"/>
        </w:rPr>
        <w:t>8</w:t>
      </w:r>
      <w:r w:rsidRPr="002023CB">
        <w:rPr>
          <w:rFonts w:hint="eastAsia"/>
        </w:rPr>
        <w:t>、当日买入的基金份额自下一工作日起享有基金的分配权益；当日卖出的基金份额自下一工作日起不享有基金的分配权益；</w:t>
      </w:r>
    </w:p>
    <w:p w:rsidR="00887A2A" w:rsidRPr="002023CB" w:rsidRDefault="00887A2A" w:rsidP="002D4736">
      <w:pPr>
        <w:adjustRightInd w:val="0"/>
        <w:snapToGrid w:val="0"/>
        <w:spacing w:line="360" w:lineRule="auto"/>
        <w:ind w:firstLineChars="200" w:firstLine="420"/>
      </w:pPr>
    </w:p>
    <w:p w:rsidR="000E5318" w:rsidRPr="002023CB" w:rsidRDefault="006A2D6E" w:rsidP="00AA648D">
      <w:pPr>
        <w:adjustRightInd w:val="0"/>
        <w:snapToGrid w:val="0"/>
        <w:spacing w:line="360" w:lineRule="auto"/>
        <w:ind w:firstLineChars="200" w:firstLine="422"/>
        <w:rPr>
          <w:b/>
        </w:rPr>
      </w:pPr>
      <w:r w:rsidRPr="002023CB">
        <w:rPr>
          <w:rFonts w:hint="eastAsia"/>
          <w:b/>
        </w:rPr>
        <w:t>九</w:t>
      </w:r>
      <w:r w:rsidR="00AA648D" w:rsidRPr="002023CB">
        <w:rPr>
          <w:rFonts w:hint="eastAsia"/>
          <w:b/>
        </w:rPr>
        <w:t>、“第</w:t>
      </w:r>
      <w:r w:rsidR="00293627" w:rsidRPr="002023CB">
        <w:rPr>
          <w:rFonts w:hint="eastAsia"/>
          <w:b/>
        </w:rPr>
        <w:t>二十</w:t>
      </w:r>
      <w:r w:rsidR="00AA648D" w:rsidRPr="002023CB">
        <w:rPr>
          <w:rFonts w:hint="eastAsia"/>
          <w:b/>
        </w:rPr>
        <w:t>部分</w:t>
      </w:r>
      <w:r w:rsidR="00AA648D" w:rsidRPr="002023CB">
        <w:rPr>
          <w:rFonts w:hint="eastAsia"/>
          <w:b/>
        </w:rPr>
        <w:t xml:space="preserve">  </w:t>
      </w:r>
      <w:r w:rsidR="00AA648D" w:rsidRPr="002023CB">
        <w:rPr>
          <w:rFonts w:hint="eastAsia"/>
          <w:b/>
        </w:rPr>
        <w:t>基金的信息披露”</w:t>
      </w:r>
    </w:p>
    <w:p w:rsidR="00AA648D" w:rsidRPr="002023CB" w:rsidRDefault="00AA648D" w:rsidP="00AA648D">
      <w:pPr>
        <w:adjustRightInd w:val="0"/>
        <w:snapToGrid w:val="0"/>
        <w:spacing w:line="360" w:lineRule="auto"/>
        <w:ind w:firstLineChars="200" w:firstLine="420"/>
        <w:rPr>
          <w:szCs w:val="21"/>
        </w:rPr>
      </w:pPr>
      <w:r w:rsidRPr="002023CB">
        <w:rPr>
          <w:rFonts w:hint="eastAsia"/>
          <w:szCs w:val="21"/>
        </w:rPr>
        <w:t>调整“五、公开披露的基金信息”中的“（四）基金资产净值、</w:t>
      </w:r>
      <w:r w:rsidR="00293627" w:rsidRPr="002023CB">
        <w:rPr>
          <w:rFonts w:hint="eastAsia"/>
          <w:bCs/>
          <w:szCs w:val="21"/>
        </w:rPr>
        <w:t>每百份（份额折算前为每万份）基金净收益</w:t>
      </w:r>
      <w:r w:rsidRPr="002023CB">
        <w:rPr>
          <w:rFonts w:hint="eastAsia"/>
          <w:szCs w:val="21"/>
        </w:rPr>
        <w:t>和七日年化收益率”的以下表述：</w:t>
      </w:r>
    </w:p>
    <w:p w:rsidR="00AA648D" w:rsidRPr="002023CB" w:rsidRDefault="00AA648D" w:rsidP="00AA648D">
      <w:pPr>
        <w:adjustRightInd w:val="0"/>
        <w:snapToGrid w:val="0"/>
        <w:spacing w:line="360" w:lineRule="auto"/>
        <w:ind w:firstLineChars="200" w:firstLine="420"/>
        <w:rPr>
          <w:szCs w:val="21"/>
        </w:rPr>
      </w:pPr>
      <w:r w:rsidRPr="002023CB">
        <w:rPr>
          <w:rFonts w:hint="eastAsia"/>
          <w:szCs w:val="21"/>
        </w:rPr>
        <w:t>每百份基金净收益</w:t>
      </w:r>
      <w:r w:rsidRPr="002023CB">
        <w:rPr>
          <w:rFonts w:hint="eastAsia"/>
          <w:szCs w:val="21"/>
        </w:rPr>
        <w:t>=</w:t>
      </w:r>
      <w:r w:rsidRPr="002023CB">
        <w:rPr>
          <w:rFonts w:hint="eastAsia"/>
          <w:szCs w:val="21"/>
        </w:rPr>
        <w:t>（当日该类基金份额净收益</w:t>
      </w:r>
      <w:r w:rsidRPr="002023CB">
        <w:rPr>
          <w:rFonts w:hint="eastAsia"/>
          <w:szCs w:val="21"/>
        </w:rPr>
        <w:t>/</w:t>
      </w:r>
      <w:r w:rsidRPr="002023CB">
        <w:rPr>
          <w:rFonts w:hint="eastAsia"/>
          <w:szCs w:val="21"/>
        </w:rPr>
        <w:t>前一日该类基金总份额）×</w:t>
      </w:r>
      <w:r w:rsidRPr="002023CB">
        <w:rPr>
          <w:rFonts w:hint="eastAsia"/>
          <w:szCs w:val="21"/>
        </w:rPr>
        <w:t xml:space="preserve">100 </w:t>
      </w:r>
    </w:p>
    <w:p w:rsidR="00AA648D" w:rsidRPr="002023CB" w:rsidRDefault="00AA648D" w:rsidP="002D4736">
      <w:pPr>
        <w:adjustRightInd w:val="0"/>
        <w:snapToGrid w:val="0"/>
        <w:spacing w:line="360" w:lineRule="auto"/>
        <w:ind w:firstLineChars="200" w:firstLine="420"/>
      </w:pPr>
    </w:p>
    <w:p w:rsidR="003E6AE7" w:rsidRPr="002023CB" w:rsidRDefault="003E6AE7" w:rsidP="003E6AE7">
      <w:pPr>
        <w:widowControl/>
        <w:spacing w:line="360" w:lineRule="auto"/>
        <w:ind w:firstLineChars="200" w:firstLine="420"/>
        <w:rPr>
          <w:rFonts w:ascii="宋体" w:hAnsi="宋体"/>
          <w:szCs w:val="21"/>
        </w:rPr>
      </w:pPr>
    </w:p>
    <w:p w:rsidR="003E6AE7" w:rsidRPr="002023CB" w:rsidRDefault="003E6AE7" w:rsidP="003E6AE7">
      <w:pPr>
        <w:widowControl/>
        <w:spacing w:line="360" w:lineRule="auto"/>
        <w:ind w:firstLineChars="200" w:firstLine="420"/>
        <w:rPr>
          <w:rFonts w:ascii="宋体" w:hAnsi="宋体"/>
          <w:szCs w:val="21"/>
        </w:rPr>
      </w:pPr>
      <w:r w:rsidRPr="002023CB">
        <w:rPr>
          <w:rFonts w:ascii="宋体" w:hAnsi="宋体" w:hint="eastAsia"/>
          <w:szCs w:val="21"/>
        </w:rPr>
        <w:t>特此公告。</w:t>
      </w:r>
    </w:p>
    <w:p w:rsidR="003E6AE7" w:rsidRPr="002023CB" w:rsidRDefault="003E6AE7" w:rsidP="003E6AE7">
      <w:pPr>
        <w:widowControl/>
        <w:spacing w:line="360" w:lineRule="auto"/>
        <w:ind w:firstLineChars="200" w:firstLine="420"/>
        <w:rPr>
          <w:rFonts w:ascii="宋体" w:hAnsi="宋体"/>
          <w:szCs w:val="21"/>
        </w:rPr>
      </w:pPr>
    </w:p>
    <w:p w:rsidR="003E6AE7" w:rsidRPr="002023CB" w:rsidRDefault="003E6AE7" w:rsidP="003E6AE7">
      <w:pPr>
        <w:widowControl/>
        <w:spacing w:line="360" w:lineRule="auto"/>
        <w:ind w:firstLineChars="2400" w:firstLine="5060"/>
        <w:rPr>
          <w:rFonts w:ascii="宋体" w:hAnsi="宋体"/>
          <w:b/>
        </w:rPr>
      </w:pPr>
      <w:r w:rsidRPr="002023CB">
        <w:rPr>
          <w:rFonts w:ascii="宋体" w:hAnsi="宋体" w:hint="eastAsia"/>
          <w:b/>
        </w:rPr>
        <w:t>招商基金管理有限公司</w:t>
      </w:r>
    </w:p>
    <w:p w:rsidR="003E6AE7" w:rsidRPr="002023CB" w:rsidRDefault="003E6AE7" w:rsidP="003E6AE7">
      <w:pPr>
        <w:widowControl/>
        <w:spacing w:line="360" w:lineRule="auto"/>
        <w:ind w:firstLineChars="2600" w:firstLine="5481"/>
        <w:rPr>
          <w:rFonts w:ascii="宋体" w:hAnsi="宋体"/>
          <w:b/>
        </w:rPr>
      </w:pPr>
      <w:r w:rsidRPr="002023CB">
        <w:rPr>
          <w:rFonts w:ascii="宋体" w:hAnsi="宋体" w:hint="eastAsia"/>
          <w:b/>
        </w:rPr>
        <w:t>2014年10月15日</w:t>
      </w:r>
    </w:p>
    <w:p w:rsidR="00AA648D" w:rsidRPr="002023CB" w:rsidRDefault="00AA648D" w:rsidP="003E6AE7">
      <w:pPr>
        <w:adjustRightInd w:val="0"/>
        <w:snapToGrid w:val="0"/>
        <w:spacing w:line="360" w:lineRule="auto"/>
        <w:ind w:firstLineChars="200" w:firstLine="420"/>
      </w:pPr>
    </w:p>
    <w:sectPr w:rsidR="00AA648D" w:rsidRPr="002023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6E" w:rsidRDefault="006A2D6E" w:rsidP="00534B5D">
      <w:r>
        <w:separator/>
      </w:r>
    </w:p>
  </w:endnote>
  <w:endnote w:type="continuationSeparator" w:id="0">
    <w:p w:rsidR="006A2D6E" w:rsidRDefault="006A2D6E" w:rsidP="0053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6E" w:rsidRDefault="006A2D6E" w:rsidP="00534B5D">
      <w:r>
        <w:separator/>
      </w:r>
    </w:p>
  </w:footnote>
  <w:footnote w:type="continuationSeparator" w:id="0">
    <w:p w:rsidR="006A2D6E" w:rsidRDefault="006A2D6E" w:rsidP="00534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3D03F80"/>
    <w:multiLevelType w:val="hybridMultilevel"/>
    <w:tmpl w:val="B3A69F26"/>
    <w:lvl w:ilvl="0" w:tplc="C004F5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00"/>
    <w:rsid w:val="00005F38"/>
    <w:rsid w:val="00006307"/>
    <w:rsid w:val="000E0146"/>
    <w:rsid w:val="000E5318"/>
    <w:rsid w:val="000F62FA"/>
    <w:rsid w:val="0010167C"/>
    <w:rsid w:val="00114330"/>
    <w:rsid w:val="00167CFD"/>
    <w:rsid w:val="001C0BA5"/>
    <w:rsid w:val="002023CB"/>
    <w:rsid w:val="0020618B"/>
    <w:rsid w:val="002063A3"/>
    <w:rsid w:val="00233F17"/>
    <w:rsid w:val="002363E6"/>
    <w:rsid w:val="0024744A"/>
    <w:rsid w:val="00283E86"/>
    <w:rsid w:val="00293627"/>
    <w:rsid w:val="002D4736"/>
    <w:rsid w:val="0030773C"/>
    <w:rsid w:val="00314045"/>
    <w:rsid w:val="003E6AE7"/>
    <w:rsid w:val="00455367"/>
    <w:rsid w:val="004904A3"/>
    <w:rsid w:val="004D609E"/>
    <w:rsid w:val="00506345"/>
    <w:rsid w:val="00534618"/>
    <w:rsid w:val="00534B5D"/>
    <w:rsid w:val="005641ED"/>
    <w:rsid w:val="005A6249"/>
    <w:rsid w:val="00631C85"/>
    <w:rsid w:val="00687BC0"/>
    <w:rsid w:val="00690EE4"/>
    <w:rsid w:val="006A2D6E"/>
    <w:rsid w:val="006C2429"/>
    <w:rsid w:val="007D6D5A"/>
    <w:rsid w:val="008157FB"/>
    <w:rsid w:val="00870193"/>
    <w:rsid w:val="00876AE2"/>
    <w:rsid w:val="00887A2A"/>
    <w:rsid w:val="008C26C3"/>
    <w:rsid w:val="008F1A11"/>
    <w:rsid w:val="0090063C"/>
    <w:rsid w:val="00906E39"/>
    <w:rsid w:val="0093173B"/>
    <w:rsid w:val="009719F3"/>
    <w:rsid w:val="009A08C9"/>
    <w:rsid w:val="00A2509D"/>
    <w:rsid w:val="00A435C9"/>
    <w:rsid w:val="00A65DDD"/>
    <w:rsid w:val="00A96298"/>
    <w:rsid w:val="00AA648D"/>
    <w:rsid w:val="00AF41F0"/>
    <w:rsid w:val="00B01E6A"/>
    <w:rsid w:val="00B20355"/>
    <w:rsid w:val="00B42D5D"/>
    <w:rsid w:val="00B64D04"/>
    <w:rsid w:val="00BE45AB"/>
    <w:rsid w:val="00C679CB"/>
    <w:rsid w:val="00CA0F59"/>
    <w:rsid w:val="00CA3A87"/>
    <w:rsid w:val="00CD5BE7"/>
    <w:rsid w:val="00D6603B"/>
    <w:rsid w:val="00E5650B"/>
    <w:rsid w:val="00EA1FFE"/>
    <w:rsid w:val="00EF4B97"/>
    <w:rsid w:val="00F04200"/>
    <w:rsid w:val="00F61F3E"/>
    <w:rsid w:val="00FA75AC"/>
    <w:rsid w:val="00FD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00"/>
    <w:pPr>
      <w:widowControl w:val="0"/>
      <w:jc w:val="both"/>
    </w:pPr>
  </w:style>
  <w:style w:type="paragraph" w:styleId="1">
    <w:name w:val="heading 1"/>
    <w:basedOn w:val="a"/>
    <w:next w:val="a"/>
    <w:link w:val="1Char"/>
    <w:qFormat/>
    <w:rsid w:val="00293627"/>
    <w:pPr>
      <w:keepNext/>
      <w:keepLines/>
      <w:numPr>
        <w:numId w:val="2"/>
      </w:numPr>
      <w:spacing w:before="340" w:after="330" w:line="576" w:lineRule="auto"/>
      <w:jc w:val="center"/>
      <w:outlineLvl w:val="0"/>
    </w:pPr>
    <w:rPr>
      <w:rFonts w:ascii="Times New Roman" w:eastAsia="宋体" w:hAnsi="Times New Roman" w:cs="Times New Roman"/>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4200"/>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534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B5D"/>
    <w:rPr>
      <w:sz w:val="18"/>
      <w:szCs w:val="18"/>
    </w:rPr>
  </w:style>
  <w:style w:type="paragraph" w:styleId="a4">
    <w:name w:val="footer"/>
    <w:basedOn w:val="a"/>
    <w:link w:val="Char0"/>
    <w:uiPriority w:val="99"/>
    <w:unhideWhenUsed/>
    <w:rsid w:val="00534B5D"/>
    <w:pPr>
      <w:tabs>
        <w:tab w:val="center" w:pos="4153"/>
        <w:tab w:val="right" w:pos="8306"/>
      </w:tabs>
      <w:snapToGrid w:val="0"/>
      <w:jc w:val="left"/>
    </w:pPr>
    <w:rPr>
      <w:sz w:val="18"/>
      <w:szCs w:val="18"/>
    </w:rPr>
  </w:style>
  <w:style w:type="character" w:customStyle="1" w:styleId="Char0">
    <w:name w:val="页脚 Char"/>
    <w:basedOn w:val="a0"/>
    <w:link w:val="a4"/>
    <w:uiPriority w:val="99"/>
    <w:rsid w:val="00534B5D"/>
    <w:rPr>
      <w:sz w:val="18"/>
      <w:szCs w:val="18"/>
    </w:rPr>
  </w:style>
  <w:style w:type="paragraph" w:styleId="a5">
    <w:name w:val="List Paragraph"/>
    <w:basedOn w:val="a"/>
    <w:uiPriority w:val="34"/>
    <w:qFormat/>
    <w:rsid w:val="00455367"/>
    <w:pPr>
      <w:ind w:firstLineChars="200" w:firstLine="420"/>
    </w:pPr>
  </w:style>
  <w:style w:type="paragraph" w:customStyle="1" w:styleId="CharCharCharCharCharChar">
    <w:name w:val="Char Char Char Char Char Char"/>
    <w:basedOn w:val="a"/>
    <w:autoRedefine/>
    <w:rsid w:val="000F62FA"/>
    <w:pPr>
      <w:tabs>
        <w:tab w:val="num" w:pos="360"/>
      </w:tabs>
    </w:pPr>
    <w:rPr>
      <w:rFonts w:ascii="Times New Roman" w:eastAsia="宋体" w:hAnsi="Times New Roman" w:cs="Times New Roman"/>
      <w:sz w:val="24"/>
      <w:szCs w:val="24"/>
    </w:rPr>
  </w:style>
  <w:style w:type="paragraph" w:customStyle="1" w:styleId="CharCharCharCharCharChar0">
    <w:name w:val="Char Char Char Char Char Char"/>
    <w:basedOn w:val="a"/>
    <w:autoRedefine/>
    <w:rsid w:val="00CA0F59"/>
    <w:pPr>
      <w:tabs>
        <w:tab w:val="num" w:pos="360"/>
      </w:tabs>
    </w:pPr>
    <w:rPr>
      <w:rFonts w:ascii="Times New Roman" w:eastAsia="宋体" w:hAnsi="Times New Roman" w:cs="Times New Roman"/>
      <w:sz w:val="24"/>
      <w:szCs w:val="24"/>
    </w:rPr>
  </w:style>
  <w:style w:type="character" w:customStyle="1" w:styleId="1Char">
    <w:name w:val="标题 1 Char"/>
    <w:basedOn w:val="a0"/>
    <w:link w:val="1"/>
    <w:rsid w:val="00293627"/>
    <w:rPr>
      <w:rFonts w:ascii="Times New Roman" w:eastAsia="宋体" w:hAnsi="Times New Roman" w:cs="Times New Roman"/>
      <w:b/>
      <w:kern w:val="44"/>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00"/>
    <w:pPr>
      <w:widowControl w:val="0"/>
      <w:jc w:val="both"/>
    </w:pPr>
  </w:style>
  <w:style w:type="paragraph" w:styleId="1">
    <w:name w:val="heading 1"/>
    <w:basedOn w:val="a"/>
    <w:next w:val="a"/>
    <w:link w:val="1Char"/>
    <w:qFormat/>
    <w:rsid w:val="00293627"/>
    <w:pPr>
      <w:keepNext/>
      <w:keepLines/>
      <w:numPr>
        <w:numId w:val="2"/>
      </w:numPr>
      <w:spacing w:before="340" w:after="330" w:line="576" w:lineRule="auto"/>
      <w:jc w:val="center"/>
      <w:outlineLvl w:val="0"/>
    </w:pPr>
    <w:rPr>
      <w:rFonts w:ascii="Times New Roman" w:eastAsia="宋体" w:hAnsi="Times New Roman" w:cs="Times New Roman"/>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4200"/>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534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B5D"/>
    <w:rPr>
      <w:sz w:val="18"/>
      <w:szCs w:val="18"/>
    </w:rPr>
  </w:style>
  <w:style w:type="paragraph" w:styleId="a4">
    <w:name w:val="footer"/>
    <w:basedOn w:val="a"/>
    <w:link w:val="Char0"/>
    <w:uiPriority w:val="99"/>
    <w:unhideWhenUsed/>
    <w:rsid w:val="00534B5D"/>
    <w:pPr>
      <w:tabs>
        <w:tab w:val="center" w:pos="4153"/>
        <w:tab w:val="right" w:pos="8306"/>
      </w:tabs>
      <w:snapToGrid w:val="0"/>
      <w:jc w:val="left"/>
    </w:pPr>
    <w:rPr>
      <w:sz w:val="18"/>
      <w:szCs w:val="18"/>
    </w:rPr>
  </w:style>
  <w:style w:type="character" w:customStyle="1" w:styleId="Char0">
    <w:name w:val="页脚 Char"/>
    <w:basedOn w:val="a0"/>
    <w:link w:val="a4"/>
    <w:uiPriority w:val="99"/>
    <w:rsid w:val="00534B5D"/>
    <w:rPr>
      <w:sz w:val="18"/>
      <w:szCs w:val="18"/>
    </w:rPr>
  </w:style>
  <w:style w:type="paragraph" w:styleId="a5">
    <w:name w:val="List Paragraph"/>
    <w:basedOn w:val="a"/>
    <w:uiPriority w:val="34"/>
    <w:qFormat/>
    <w:rsid w:val="00455367"/>
    <w:pPr>
      <w:ind w:firstLineChars="200" w:firstLine="420"/>
    </w:pPr>
  </w:style>
  <w:style w:type="paragraph" w:customStyle="1" w:styleId="CharCharCharCharCharChar">
    <w:name w:val="Char Char Char Char Char Char"/>
    <w:basedOn w:val="a"/>
    <w:autoRedefine/>
    <w:rsid w:val="000F62FA"/>
    <w:pPr>
      <w:tabs>
        <w:tab w:val="num" w:pos="360"/>
      </w:tabs>
    </w:pPr>
    <w:rPr>
      <w:rFonts w:ascii="Times New Roman" w:eastAsia="宋体" w:hAnsi="Times New Roman" w:cs="Times New Roman"/>
      <w:sz w:val="24"/>
      <w:szCs w:val="24"/>
    </w:rPr>
  </w:style>
  <w:style w:type="paragraph" w:customStyle="1" w:styleId="CharCharCharCharCharChar0">
    <w:name w:val="Char Char Char Char Char Char"/>
    <w:basedOn w:val="a"/>
    <w:autoRedefine/>
    <w:rsid w:val="00CA0F59"/>
    <w:pPr>
      <w:tabs>
        <w:tab w:val="num" w:pos="360"/>
      </w:tabs>
    </w:pPr>
    <w:rPr>
      <w:rFonts w:ascii="Times New Roman" w:eastAsia="宋体" w:hAnsi="Times New Roman" w:cs="Times New Roman"/>
      <w:sz w:val="24"/>
      <w:szCs w:val="24"/>
    </w:rPr>
  </w:style>
  <w:style w:type="character" w:customStyle="1" w:styleId="1Char">
    <w:name w:val="标题 1 Char"/>
    <w:basedOn w:val="a0"/>
    <w:link w:val="1"/>
    <w:rsid w:val="00293627"/>
    <w:rPr>
      <w:rFonts w:ascii="Times New Roman" w:eastAsia="宋体" w:hAnsi="Times New Roman" w:cs="Times New Roman"/>
      <w:b/>
      <w:kern w:val="4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020">
      <w:bodyDiv w:val="1"/>
      <w:marLeft w:val="0"/>
      <w:marRight w:val="0"/>
      <w:marTop w:val="0"/>
      <w:marBottom w:val="0"/>
      <w:divBdr>
        <w:top w:val="none" w:sz="0" w:space="0" w:color="auto"/>
        <w:left w:val="none" w:sz="0" w:space="0" w:color="auto"/>
        <w:bottom w:val="none" w:sz="0" w:space="0" w:color="auto"/>
        <w:right w:val="none" w:sz="0" w:space="0" w:color="auto"/>
      </w:divBdr>
    </w:div>
    <w:div w:id="399867161">
      <w:bodyDiv w:val="1"/>
      <w:marLeft w:val="0"/>
      <w:marRight w:val="0"/>
      <w:marTop w:val="0"/>
      <w:marBottom w:val="0"/>
      <w:divBdr>
        <w:top w:val="none" w:sz="0" w:space="0" w:color="auto"/>
        <w:left w:val="none" w:sz="0" w:space="0" w:color="auto"/>
        <w:bottom w:val="none" w:sz="0" w:space="0" w:color="auto"/>
        <w:right w:val="none" w:sz="0" w:space="0" w:color="auto"/>
      </w:divBdr>
    </w:div>
    <w:div w:id="414086804">
      <w:bodyDiv w:val="1"/>
      <w:marLeft w:val="0"/>
      <w:marRight w:val="0"/>
      <w:marTop w:val="0"/>
      <w:marBottom w:val="0"/>
      <w:divBdr>
        <w:top w:val="none" w:sz="0" w:space="0" w:color="auto"/>
        <w:left w:val="none" w:sz="0" w:space="0" w:color="auto"/>
        <w:bottom w:val="none" w:sz="0" w:space="0" w:color="auto"/>
        <w:right w:val="none" w:sz="0" w:space="0" w:color="auto"/>
      </w:divBdr>
    </w:div>
    <w:div w:id="422654784">
      <w:bodyDiv w:val="1"/>
      <w:marLeft w:val="0"/>
      <w:marRight w:val="0"/>
      <w:marTop w:val="0"/>
      <w:marBottom w:val="0"/>
      <w:divBdr>
        <w:top w:val="none" w:sz="0" w:space="0" w:color="auto"/>
        <w:left w:val="none" w:sz="0" w:space="0" w:color="auto"/>
        <w:bottom w:val="none" w:sz="0" w:space="0" w:color="auto"/>
        <w:right w:val="none" w:sz="0" w:space="0" w:color="auto"/>
      </w:divBdr>
    </w:div>
    <w:div w:id="448478633">
      <w:bodyDiv w:val="1"/>
      <w:marLeft w:val="0"/>
      <w:marRight w:val="0"/>
      <w:marTop w:val="0"/>
      <w:marBottom w:val="0"/>
      <w:divBdr>
        <w:top w:val="none" w:sz="0" w:space="0" w:color="auto"/>
        <w:left w:val="none" w:sz="0" w:space="0" w:color="auto"/>
        <w:bottom w:val="none" w:sz="0" w:space="0" w:color="auto"/>
        <w:right w:val="none" w:sz="0" w:space="0" w:color="auto"/>
      </w:divBdr>
    </w:div>
    <w:div w:id="556472397">
      <w:bodyDiv w:val="1"/>
      <w:marLeft w:val="0"/>
      <w:marRight w:val="0"/>
      <w:marTop w:val="0"/>
      <w:marBottom w:val="0"/>
      <w:divBdr>
        <w:top w:val="none" w:sz="0" w:space="0" w:color="auto"/>
        <w:left w:val="none" w:sz="0" w:space="0" w:color="auto"/>
        <w:bottom w:val="none" w:sz="0" w:space="0" w:color="auto"/>
        <w:right w:val="none" w:sz="0" w:space="0" w:color="auto"/>
      </w:divBdr>
    </w:div>
    <w:div w:id="568729712">
      <w:bodyDiv w:val="1"/>
      <w:marLeft w:val="0"/>
      <w:marRight w:val="0"/>
      <w:marTop w:val="0"/>
      <w:marBottom w:val="0"/>
      <w:divBdr>
        <w:top w:val="none" w:sz="0" w:space="0" w:color="auto"/>
        <w:left w:val="none" w:sz="0" w:space="0" w:color="auto"/>
        <w:bottom w:val="none" w:sz="0" w:space="0" w:color="auto"/>
        <w:right w:val="none" w:sz="0" w:space="0" w:color="auto"/>
      </w:divBdr>
    </w:div>
    <w:div w:id="760832121">
      <w:bodyDiv w:val="1"/>
      <w:marLeft w:val="0"/>
      <w:marRight w:val="0"/>
      <w:marTop w:val="0"/>
      <w:marBottom w:val="0"/>
      <w:divBdr>
        <w:top w:val="none" w:sz="0" w:space="0" w:color="auto"/>
        <w:left w:val="none" w:sz="0" w:space="0" w:color="auto"/>
        <w:bottom w:val="none" w:sz="0" w:space="0" w:color="auto"/>
        <w:right w:val="none" w:sz="0" w:space="0" w:color="auto"/>
      </w:divBdr>
    </w:div>
    <w:div w:id="863398037">
      <w:bodyDiv w:val="1"/>
      <w:marLeft w:val="0"/>
      <w:marRight w:val="0"/>
      <w:marTop w:val="0"/>
      <w:marBottom w:val="0"/>
      <w:divBdr>
        <w:top w:val="none" w:sz="0" w:space="0" w:color="auto"/>
        <w:left w:val="none" w:sz="0" w:space="0" w:color="auto"/>
        <w:bottom w:val="none" w:sz="0" w:space="0" w:color="auto"/>
        <w:right w:val="none" w:sz="0" w:space="0" w:color="auto"/>
      </w:divBdr>
    </w:div>
    <w:div w:id="934945827">
      <w:bodyDiv w:val="1"/>
      <w:marLeft w:val="0"/>
      <w:marRight w:val="0"/>
      <w:marTop w:val="0"/>
      <w:marBottom w:val="0"/>
      <w:divBdr>
        <w:top w:val="none" w:sz="0" w:space="0" w:color="auto"/>
        <w:left w:val="none" w:sz="0" w:space="0" w:color="auto"/>
        <w:bottom w:val="none" w:sz="0" w:space="0" w:color="auto"/>
        <w:right w:val="none" w:sz="0" w:space="0" w:color="auto"/>
      </w:divBdr>
    </w:div>
    <w:div w:id="1037000640">
      <w:bodyDiv w:val="1"/>
      <w:marLeft w:val="0"/>
      <w:marRight w:val="0"/>
      <w:marTop w:val="0"/>
      <w:marBottom w:val="0"/>
      <w:divBdr>
        <w:top w:val="none" w:sz="0" w:space="0" w:color="auto"/>
        <w:left w:val="none" w:sz="0" w:space="0" w:color="auto"/>
        <w:bottom w:val="none" w:sz="0" w:space="0" w:color="auto"/>
        <w:right w:val="none" w:sz="0" w:space="0" w:color="auto"/>
      </w:divBdr>
    </w:div>
    <w:div w:id="1097556977">
      <w:bodyDiv w:val="1"/>
      <w:marLeft w:val="0"/>
      <w:marRight w:val="0"/>
      <w:marTop w:val="0"/>
      <w:marBottom w:val="0"/>
      <w:divBdr>
        <w:top w:val="none" w:sz="0" w:space="0" w:color="auto"/>
        <w:left w:val="none" w:sz="0" w:space="0" w:color="auto"/>
        <w:bottom w:val="none" w:sz="0" w:space="0" w:color="auto"/>
        <w:right w:val="none" w:sz="0" w:space="0" w:color="auto"/>
      </w:divBdr>
    </w:div>
    <w:div w:id="1168204934">
      <w:bodyDiv w:val="1"/>
      <w:marLeft w:val="0"/>
      <w:marRight w:val="0"/>
      <w:marTop w:val="0"/>
      <w:marBottom w:val="0"/>
      <w:divBdr>
        <w:top w:val="none" w:sz="0" w:space="0" w:color="auto"/>
        <w:left w:val="none" w:sz="0" w:space="0" w:color="auto"/>
        <w:bottom w:val="none" w:sz="0" w:space="0" w:color="auto"/>
        <w:right w:val="none" w:sz="0" w:space="0" w:color="auto"/>
      </w:divBdr>
    </w:div>
    <w:div w:id="1253204060">
      <w:bodyDiv w:val="1"/>
      <w:marLeft w:val="0"/>
      <w:marRight w:val="0"/>
      <w:marTop w:val="0"/>
      <w:marBottom w:val="0"/>
      <w:divBdr>
        <w:top w:val="none" w:sz="0" w:space="0" w:color="auto"/>
        <w:left w:val="none" w:sz="0" w:space="0" w:color="auto"/>
        <w:bottom w:val="none" w:sz="0" w:space="0" w:color="auto"/>
        <w:right w:val="none" w:sz="0" w:space="0" w:color="auto"/>
      </w:divBdr>
    </w:div>
    <w:div w:id="1376008284">
      <w:bodyDiv w:val="1"/>
      <w:marLeft w:val="0"/>
      <w:marRight w:val="0"/>
      <w:marTop w:val="0"/>
      <w:marBottom w:val="0"/>
      <w:divBdr>
        <w:top w:val="none" w:sz="0" w:space="0" w:color="auto"/>
        <w:left w:val="none" w:sz="0" w:space="0" w:color="auto"/>
        <w:bottom w:val="none" w:sz="0" w:space="0" w:color="auto"/>
        <w:right w:val="none" w:sz="0" w:space="0" w:color="auto"/>
      </w:divBdr>
    </w:div>
    <w:div w:id="1521622645">
      <w:bodyDiv w:val="1"/>
      <w:marLeft w:val="0"/>
      <w:marRight w:val="0"/>
      <w:marTop w:val="0"/>
      <w:marBottom w:val="0"/>
      <w:divBdr>
        <w:top w:val="none" w:sz="0" w:space="0" w:color="auto"/>
        <w:left w:val="none" w:sz="0" w:space="0" w:color="auto"/>
        <w:bottom w:val="none" w:sz="0" w:space="0" w:color="auto"/>
        <w:right w:val="none" w:sz="0" w:space="0" w:color="auto"/>
      </w:divBdr>
    </w:div>
    <w:div w:id="1671712073">
      <w:bodyDiv w:val="1"/>
      <w:marLeft w:val="0"/>
      <w:marRight w:val="0"/>
      <w:marTop w:val="0"/>
      <w:marBottom w:val="0"/>
      <w:divBdr>
        <w:top w:val="none" w:sz="0" w:space="0" w:color="auto"/>
        <w:left w:val="none" w:sz="0" w:space="0" w:color="auto"/>
        <w:bottom w:val="none" w:sz="0" w:space="0" w:color="auto"/>
        <w:right w:val="none" w:sz="0" w:space="0" w:color="auto"/>
      </w:divBdr>
    </w:div>
    <w:div w:id="1738282453">
      <w:bodyDiv w:val="1"/>
      <w:marLeft w:val="0"/>
      <w:marRight w:val="0"/>
      <w:marTop w:val="0"/>
      <w:marBottom w:val="0"/>
      <w:divBdr>
        <w:top w:val="none" w:sz="0" w:space="0" w:color="auto"/>
        <w:left w:val="none" w:sz="0" w:space="0" w:color="auto"/>
        <w:bottom w:val="none" w:sz="0" w:space="0" w:color="auto"/>
        <w:right w:val="none" w:sz="0" w:space="0" w:color="auto"/>
      </w:divBdr>
    </w:div>
    <w:div w:id="1948586834">
      <w:bodyDiv w:val="1"/>
      <w:marLeft w:val="0"/>
      <w:marRight w:val="0"/>
      <w:marTop w:val="0"/>
      <w:marBottom w:val="0"/>
      <w:divBdr>
        <w:top w:val="none" w:sz="0" w:space="0" w:color="auto"/>
        <w:left w:val="none" w:sz="0" w:space="0" w:color="auto"/>
        <w:bottom w:val="none" w:sz="0" w:space="0" w:color="auto"/>
        <w:right w:val="none" w:sz="0" w:space="0" w:color="auto"/>
      </w:divBdr>
    </w:div>
    <w:div w:id="2064864104">
      <w:bodyDiv w:val="1"/>
      <w:marLeft w:val="0"/>
      <w:marRight w:val="0"/>
      <w:marTop w:val="0"/>
      <w:marBottom w:val="0"/>
      <w:divBdr>
        <w:top w:val="none" w:sz="0" w:space="0" w:color="auto"/>
        <w:left w:val="none" w:sz="0" w:space="0" w:color="auto"/>
        <w:bottom w:val="none" w:sz="0" w:space="0" w:color="auto"/>
        <w:right w:val="none" w:sz="0" w:space="0" w:color="auto"/>
      </w:divBdr>
    </w:div>
    <w:div w:id="2114546135">
      <w:bodyDiv w:val="1"/>
      <w:marLeft w:val="0"/>
      <w:marRight w:val="0"/>
      <w:marTop w:val="0"/>
      <w:marBottom w:val="0"/>
      <w:divBdr>
        <w:top w:val="none" w:sz="0" w:space="0" w:color="auto"/>
        <w:left w:val="none" w:sz="0" w:space="0" w:color="auto"/>
        <w:bottom w:val="none" w:sz="0" w:space="0" w:color="auto"/>
        <w:right w:val="none" w:sz="0" w:space="0" w:color="auto"/>
      </w:divBdr>
    </w:div>
    <w:div w:id="21148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王峰</dc:creator>
  <cp:lastModifiedBy>祝梁</cp:lastModifiedBy>
  <cp:revision>56</cp:revision>
  <cp:lastPrinted>2014-08-05T08:15:00Z</cp:lastPrinted>
  <dcterms:created xsi:type="dcterms:W3CDTF">2014-08-05T06:02:00Z</dcterms:created>
  <dcterms:modified xsi:type="dcterms:W3CDTF">2014-10-14T08:55:00Z</dcterms:modified>
</cp:coreProperties>
</file>