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DD" w:rsidRDefault="00F54CDD" w:rsidP="00BF52F0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关于泰达宏利瑞利分级债券型证券投资基金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</w:rPr>
        <w:t>、B份额申购与赎回结果的公告</w:t>
      </w:r>
    </w:p>
    <w:p w:rsidR="00BF52F0" w:rsidRDefault="00BF52F0" w:rsidP="00BF52F0">
      <w:pPr>
        <w:pStyle w:val="Default"/>
        <w:jc w:val="center"/>
        <w:rPr>
          <w:sz w:val="28"/>
          <w:szCs w:val="28"/>
        </w:rPr>
      </w:pPr>
    </w:p>
    <w:p w:rsidR="00F54CDD" w:rsidRPr="00757514" w:rsidRDefault="00F54CDD" w:rsidP="00F54CDD">
      <w:pPr>
        <w:pStyle w:val="Default"/>
        <w:ind w:firstLine="450"/>
        <w:rPr>
          <w:rFonts w:hAnsi="Arial Unicode MS"/>
          <w:sz w:val="22"/>
          <w:szCs w:val="22"/>
        </w:rPr>
      </w:pPr>
      <w:r w:rsidRPr="00757514">
        <w:rPr>
          <w:rFonts w:hAnsi="Arial Unicode MS" w:hint="eastAsia"/>
          <w:sz w:val="22"/>
          <w:szCs w:val="22"/>
        </w:rPr>
        <w:t>泰达宏利基金管理有限公司（以下简称</w:t>
      </w:r>
      <w:r w:rsidRPr="00757514">
        <w:rPr>
          <w:rFonts w:hAnsi="Arial Unicode MS"/>
          <w:sz w:val="22"/>
          <w:szCs w:val="22"/>
        </w:rPr>
        <w:t>“</w:t>
      </w:r>
      <w:r w:rsidRPr="00757514">
        <w:rPr>
          <w:rFonts w:hAnsi="Arial Unicode MS" w:hint="eastAsia"/>
          <w:sz w:val="22"/>
          <w:szCs w:val="22"/>
        </w:rPr>
        <w:t>本公司</w:t>
      </w:r>
      <w:r w:rsidRPr="00757514">
        <w:rPr>
          <w:rFonts w:hAnsi="Arial Unicode MS"/>
          <w:sz w:val="22"/>
          <w:szCs w:val="22"/>
        </w:rPr>
        <w:t>”</w:t>
      </w:r>
      <w:r w:rsidRPr="00757514">
        <w:rPr>
          <w:rFonts w:hAnsi="Arial Unicode MS" w:hint="eastAsia"/>
          <w:sz w:val="22"/>
          <w:szCs w:val="22"/>
        </w:rPr>
        <w:t>或</w:t>
      </w:r>
      <w:r w:rsidRPr="00757514">
        <w:rPr>
          <w:rFonts w:hAnsi="Arial Unicode MS"/>
          <w:sz w:val="22"/>
          <w:szCs w:val="22"/>
        </w:rPr>
        <w:t>“</w:t>
      </w:r>
      <w:r w:rsidRPr="00757514">
        <w:rPr>
          <w:rFonts w:hAnsi="Arial Unicode MS" w:hint="eastAsia"/>
          <w:sz w:val="22"/>
          <w:szCs w:val="22"/>
        </w:rPr>
        <w:t>基金管理人</w:t>
      </w:r>
      <w:r w:rsidRPr="00757514">
        <w:rPr>
          <w:rFonts w:hAnsi="Arial Unicode MS"/>
          <w:sz w:val="22"/>
          <w:szCs w:val="22"/>
        </w:rPr>
        <w:t>”</w:t>
      </w:r>
      <w:r w:rsidRPr="00757514">
        <w:rPr>
          <w:rFonts w:hAnsi="Arial Unicode MS" w:hint="eastAsia"/>
          <w:sz w:val="22"/>
          <w:szCs w:val="22"/>
        </w:rPr>
        <w:t>）于</w:t>
      </w:r>
      <w:r w:rsidRPr="00757514">
        <w:rPr>
          <w:rFonts w:hAnsi="Arial Unicode MS"/>
          <w:sz w:val="22"/>
          <w:szCs w:val="22"/>
        </w:rPr>
        <w:t>2014</w:t>
      </w:r>
      <w:r w:rsidRPr="00757514">
        <w:rPr>
          <w:rFonts w:hAnsi="Arial Unicode MS" w:hint="eastAsia"/>
          <w:sz w:val="22"/>
          <w:szCs w:val="22"/>
        </w:rPr>
        <w:t>年11月</w:t>
      </w:r>
      <w:r w:rsidRPr="00757514">
        <w:rPr>
          <w:rFonts w:hAnsi="Arial Unicode MS"/>
          <w:sz w:val="22"/>
          <w:szCs w:val="22"/>
        </w:rPr>
        <w:t>1</w:t>
      </w:r>
      <w:r w:rsidRPr="00757514">
        <w:rPr>
          <w:rFonts w:hAnsi="Arial Unicode MS" w:hint="eastAsia"/>
          <w:sz w:val="22"/>
          <w:szCs w:val="22"/>
        </w:rPr>
        <w:t>0日在指定媒体及本公司网站（</w:t>
      </w:r>
      <w:r w:rsidRPr="00757514">
        <w:rPr>
          <w:rFonts w:hAnsi="Arial Unicode MS"/>
          <w:sz w:val="22"/>
          <w:szCs w:val="22"/>
        </w:rPr>
        <w:t>www.mfcteda.com</w:t>
      </w:r>
      <w:r w:rsidRPr="00757514">
        <w:rPr>
          <w:rFonts w:hAnsi="Arial Unicode MS" w:hint="eastAsia"/>
          <w:sz w:val="22"/>
          <w:szCs w:val="22"/>
        </w:rPr>
        <w:t>）发布了《泰达宏利瑞利分级债券型证券投资基金开放申购、赎回</w:t>
      </w:r>
      <w:r w:rsidR="00ED606B" w:rsidRPr="00757514">
        <w:rPr>
          <w:rFonts w:hAnsi="Arial Unicode MS" w:hint="eastAsia"/>
          <w:sz w:val="22"/>
          <w:szCs w:val="22"/>
        </w:rPr>
        <w:t>、转换入、转换出</w:t>
      </w:r>
      <w:r w:rsidRPr="00757514">
        <w:rPr>
          <w:rFonts w:hAnsi="Arial Unicode MS" w:hint="eastAsia"/>
          <w:sz w:val="22"/>
          <w:szCs w:val="22"/>
        </w:rPr>
        <w:t>业务的公告》（简称</w:t>
      </w:r>
      <w:r w:rsidRPr="00757514">
        <w:rPr>
          <w:rFonts w:hAnsi="Arial Unicode MS"/>
          <w:sz w:val="22"/>
          <w:szCs w:val="22"/>
        </w:rPr>
        <w:t>“</w:t>
      </w:r>
      <w:r w:rsidRPr="00757514">
        <w:rPr>
          <w:rFonts w:hAnsi="Arial Unicode MS" w:hint="eastAsia"/>
          <w:sz w:val="22"/>
          <w:szCs w:val="22"/>
        </w:rPr>
        <w:t>《开放公告》</w:t>
      </w:r>
      <w:r w:rsidRPr="00757514">
        <w:rPr>
          <w:rFonts w:hAnsi="Arial Unicode MS"/>
          <w:sz w:val="22"/>
          <w:szCs w:val="22"/>
        </w:rPr>
        <w:t>”</w:t>
      </w:r>
      <w:r w:rsidRPr="00757514">
        <w:rPr>
          <w:rFonts w:hAnsi="Arial Unicode MS" w:hint="eastAsia"/>
          <w:sz w:val="22"/>
          <w:szCs w:val="22"/>
        </w:rPr>
        <w:t xml:space="preserve">）。  </w:t>
      </w:r>
    </w:p>
    <w:p w:rsidR="00BF52F0" w:rsidRPr="00757514" w:rsidRDefault="00F54CDD" w:rsidP="006310BB">
      <w:pPr>
        <w:pStyle w:val="Default"/>
        <w:ind w:firstLine="450"/>
        <w:rPr>
          <w:rFonts w:hAnsi="Arial Unicode MS"/>
          <w:sz w:val="22"/>
          <w:szCs w:val="22"/>
        </w:rPr>
      </w:pPr>
      <w:r w:rsidRPr="00757514">
        <w:rPr>
          <w:rFonts w:hAnsi="Arial Unicode MS"/>
          <w:sz w:val="22"/>
          <w:szCs w:val="22"/>
        </w:rPr>
        <w:t>2014</w:t>
      </w:r>
      <w:r w:rsidRPr="00757514">
        <w:rPr>
          <w:rFonts w:hAnsi="Arial Unicode MS" w:hint="eastAsia"/>
          <w:sz w:val="22"/>
          <w:szCs w:val="22"/>
        </w:rPr>
        <w:t>年11月</w:t>
      </w:r>
      <w:r w:rsidRPr="00757514">
        <w:rPr>
          <w:rFonts w:hAnsi="Arial Unicode MS"/>
          <w:sz w:val="22"/>
          <w:szCs w:val="22"/>
        </w:rPr>
        <w:t>14</w:t>
      </w:r>
      <w:r w:rsidRPr="00757514">
        <w:rPr>
          <w:rFonts w:hAnsi="Arial Unicode MS" w:hint="eastAsia"/>
          <w:sz w:val="22"/>
          <w:szCs w:val="22"/>
        </w:rPr>
        <w:t>日</w:t>
      </w:r>
      <w:r w:rsidR="007A3DDC">
        <w:rPr>
          <w:rFonts w:hAnsi="Arial Unicode MS" w:hint="eastAsia"/>
          <w:sz w:val="22"/>
          <w:szCs w:val="22"/>
        </w:rPr>
        <w:t>、11月17日及</w:t>
      </w:r>
      <w:r w:rsidRPr="00757514">
        <w:rPr>
          <w:rFonts w:hAnsi="Arial Unicode MS" w:hint="eastAsia"/>
          <w:sz w:val="22"/>
          <w:szCs w:val="22"/>
        </w:rPr>
        <w:t>11月</w:t>
      </w:r>
      <w:r w:rsidRPr="00757514">
        <w:rPr>
          <w:rFonts w:hAnsi="Arial Unicode MS"/>
          <w:sz w:val="22"/>
          <w:szCs w:val="22"/>
        </w:rPr>
        <w:t>1</w:t>
      </w:r>
      <w:r w:rsidRPr="00757514">
        <w:rPr>
          <w:rFonts w:hAnsi="Arial Unicode MS" w:hint="eastAsia"/>
          <w:sz w:val="22"/>
          <w:szCs w:val="22"/>
        </w:rPr>
        <w:t>8日为泰达宏利瑞利分级债券型证券投资基金</w:t>
      </w:r>
      <w:r w:rsidRPr="00757514">
        <w:rPr>
          <w:rFonts w:hAnsi="Arial Unicode MS"/>
          <w:sz w:val="22"/>
          <w:szCs w:val="22"/>
        </w:rPr>
        <w:t>A</w:t>
      </w:r>
      <w:r w:rsidRPr="00757514">
        <w:rPr>
          <w:rFonts w:hAnsi="Arial Unicode MS" w:hint="eastAsia"/>
          <w:sz w:val="22"/>
          <w:szCs w:val="22"/>
        </w:rPr>
        <w:t>份额（以下简称</w:t>
      </w:r>
      <w:r w:rsidRPr="00757514">
        <w:rPr>
          <w:rFonts w:hAnsi="Arial Unicode MS"/>
          <w:sz w:val="22"/>
          <w:szCs w:val="22"/>
        </w:rPr>
        <w:t>“</w:t>
      </w:r>
      <w:r w:rsidRPr="00757514">
        <w:rPr>
          <w:rFonts w:hAnsi="Arial Unicode MS" w:hint="eastAsia"/>
          <w:sz w:val="22"/>
          <w:szCs w:val="22"/>
        </w:rPr>
        <w:t>泰达宏利瑞利债券</w:t>
      </w:r>
      <w:r w:rsidRPr="00757514">
        <w:rPr>
          <w:rFonts w:hAnsi="Arial Unicode MS"/>
          <w:sz w:val="22"/>
          <w:szCs w:val="22"/>
        </w:rPr>
        <w:t>A”</w:t>
      </w:r>
      <w:r w:rsidRPr="00757514">
        <w:rPr>
          <w:rFonts w:hAnsi="Arial Unicode MS" w:hint="eastAsia"/>
          <w:sz w:val="22"/>
          <w:szCs w:val="22"/>
        </w:rPr>
        <w:t>）的年度开放期，</w:t>
      </w:r>
      <w:r w:rsidR="00BF52F0" w:rsidRPr="00757514">
        <w:rPr>
          <w:rFonts w:hAnsi="Arial Unicode MS"/>
          <w:sz w:val="22"/>
          <w:szCs w:val="22"/>
        </w:rPr>
        <w:t>2014</w:t>
      </w:r>
      <w:r w:rsidR="00BF52F0" w:rsidRPr="00757514">
        <w:rPr>
          <w:rFonts w:hAnsi="Arial Unicode MS" w:hint="eastAsia"/>
          <w:sz w:val="22"/>
          <w:szCs w:val="22"/>
        </w:rPr>
        <w:t>年11月</w:t>
      </w:r>
      <w:r w:rsidR="00BF52F0" w:rsidRPr="00757514">
        <w:rPr>
          <w:rFonts w:hAnsi="Arial Unicode MS"/>
          <w:sz w:val="22"/>
          <w:szCs w:val="22"/>
        </w:rPr>
        <w:t>14</w:t>
      </w:r>
      <w:r w:rsidR="00BF52F0" w:rsidRPr="00757514">
        <w:rPr>
          <w:rFonts w:hAnsi="Arial Unicode MS" w:hint="eastAsia"/>
          <w:sz w:val="22"/>
          <w:szCs w:val="22"/>
        </w:rPr>
        <w:t>日为泰达宏利瑞利分级债券型证券投资基金B份额（以下简称</w:t>
      </w:r>
      <w:r w:rsidR="00BF52F0" w:rsidRPr="00757514">
        <w:rPr>
          <w:rFonts w:hAnsi="Arial Unicode MS"/>
          <w:sz w:val="22"/>
          <w:szCs w:val="22"/>
        </w:rPr>
        <w:t>“</w:t>
      </w:r>
      <w:r w:rsidR="00BF52F0" w:rsidRPr="00757514">
        <w:rPr>
          <w:rFonts w:hAnsi="Arial Unicode MS" w:hint="eastAsia"/>
          <w:sz w:val="22"/>
          <w:szCs w:val="22"/>
        </w:rPr>
        <w:t>泰达宏利瑞利债券B</w:t>
      </w:r>
      <w:r w:rsidR="00BF52F0" w:rsidRPr="00757514">
        <w:rPr>
          <w:rFonts w:hAnsi="Arial Unicode MS"/>
          <w:sz w:val="22"/>
          <w:szCs w:val="22"/>
        </w:rPr>
        <w:t>”</w:t>
      </w:r>
      <w:r w:rsidR="00BF52F0" w:rsidRPr="00757514">
        <w:rPr>
          <w:rFonts w:hAnsi="Arial Unicode MS" w:hint="eastAsia"/>
          <w:sz w:val="22"/>
          <w:szCs w:val="22"/>
        </w:rPr>
        <w:t>）的年度开放期，</w:t>
      </w:r>
      <w:r w:rsidRPr="00757514">
        <w:rPr>
          <w:rFonts w:hAnsi="Arial Unicode MS" w:hint="eastAsia"/>
          <w:sz w:val="22"/>
          <w:szCs w:val="22"/>
        </w:rPr>
        <w:t>现将本次泰达宏利瑞利债券</w:t>
      </w:r>
      <w:r w:rsidRPr="00757514">
        <w:rPr>
          <w:rFonts w:hAnsi="Arial Unicode MS"/>
          <w:sz w:val="22"/>
          <w:szCs w:val="22"/>
        </w:rPr>
        <w:t>A</w:t>
      </w:r>
      <w:r w:rsidR="00BF52F0" w:rsidRPr="00757514">
        <w:rPr>
          <w:rFonts w:hAnsi="Arial Unicode MS" w:hint="eastAsia"/>
          <w:sz w:val="22"/>
          <w:szCs w:val="22"/>
        </w:rPr>
        <w:t>、B</w:t>
      </w:r>
      <w:r w:rsidRPr="00757514">
        <w:rPr>
          <w:rFonts w:hAnsi="Arial Unicode MS" w:hint="eastAsia"/>
          <w:sz w:val="22"/>
          <w:szCs w:val="22"/>
        </w:rPr>
        <w:t>的申购、赎回确认结果公告如下：</w:t>
      </w:r>
      <w:r w:rsidRPr="00757514">
        <w:rPr>
          <w:rFonts w:hAnsi="Arial Unicode MS"/>
          <w:sz w:val="22"/>
          <w:szCs w:val="22"/>
        </w:rPr>
        <w:t xml:space="preserve">  </w:t>
      </w:r>
    </w:p>
    <w:p w:rsidR="00401C4C" w:rsidRPr="002F09FC" w:rsidRDefault="00401C4C" w:rsidP="00401C4C">
      <w:pPr>
        <w:pStyle w:val="Default"/>
        <w:ind w:firstLine="450"/>
        <w:outlineLvl w:val="0"/>
        <w:rPr>
          <w:rFonts w:hAnsi="Arial Unicode MS"/>
          <w:b/>
          <w:sz w:val="22"/>
          <w:szCs w:val="22"/>
        </w:rPr>
      </w:pPr>
      <w:r w:rsidRPr="002F09FC">
        <w:rPr>
          <w:rFonts w:hAnsi="Arial Unicode MS" w:hint="eastAsia"/>
          <w:b/>
          <w:sz w:val="22"/>
          <w:szCs w:val="22"/>
        </w:rPr>
        <w:t>一、泰达宏利瑞利债券B的申购、赎回结果</w:t>
      </w:r>
    </w:p>
    <w:p w:rsidR="00401C4C" w:rsidRDefault="00401C4C" w:rsidP="00401C4C">
      <w:pPr>
        <w:pStyle w:val="Default"/>
        <w:ind w:firstLine="380"/>
        <w:rPr>
          <w:rFonts w:hAnsi="Arial Unicode MS"/>
          <w:sz w:val="22"/>
          <w:szCs w:val="22"/>
        </w:rPr>
      </w:pPr>
      <w:r>
        <w:rPr>
          <w:rFonts w:hAnsi="Arial Unicode MS" w:hint="eastAsia"/>
          <w:sz w:val="22"/>
          <w:szCs w:val="22"/>
        </w:rPr>
        <w:t>2014年11月14日，</w:t>
      </w:r>
      <w:r w:rsidRPr="00757514">
        <w:rPr>
          <w:rFonts w:hAnsi="Arial Unicode MS" w:hint="eastAsia"/>
          <w:sz w:val="22"/>
          <w:szCs w:val="22"/>
        </w:rPr>
        <w:t>本公司共收到投资者关于泰达宏利瑞利债券B的有效申购申请（含基金转换转入）总份额为377</w:t>
      </w:r>
      <w:r w:rsidRPr="00757514">
        <w:rPr>
          <w:rFonts w:hAnsi="Arial Unicode MS"/>
          <w:sz w:val="22"/>
          <w:szCs w:val="22"/>
        </w:rPr>
        <w:t>,</w:t>
      </w:r>
      <w:r w:rsidRPr="00757514">
        <w:rPr>
          <w:rFonts w:hAnsi="Arial Unicode MS" w:hint="eastAsia"/>
          <w:sz w:val="22"/>
          <w:szCs w:val="22"/>
        </w:rPr>
        <w:t>226</w:t>
      </w:r>
      <w:r w:rsidRPr="00757514">
        <w:rPr>
          <w:rFonts w:hAnsi="Arial Unicode MS"/>
          <w:sz w:val="22"/>
          <w:szCs w:val="22"/>
        </w:rPr>
        <w:t>,</w:t>
      </w:r>
      <w:r w:rsidRPr="00757514">
        <w:rPr>
          <w:rFonts w:hAnsi="Arial Unicode MS" w:hint="eastAsia"/>
          <w:sz w:val="22"/>
          <w:szCs w:val="22"/>
        </w:rPr>
        <w:t>485</w:t>
      </w:r>
      <w:r w:rsidRPr="00757514">
        <w:rPr>
          <w:rFonts w:hAnsi="Arial Unicode MS"/>
          <w:sz w:val="22"/>
          <w:szCs w:val="22"/>
        </w:rPr>
        <w:t>.</w:t>
      </w:r>
      <w:r w:rsidRPr="00757514">
        <w:rPr>
          <w:rFonts w:hAnsi="Arial Unicode MS" w:hint="eastAsia"/>
          <w:sz w:val="22"/>
          <w:szCs w:val="22"/>
        </w:rPr>
        <w:t>02份，有效赎回申请（含基金转换转出）总份额为554</w:t>
      </w:r>
      <w:r w:rsidRPr="00757514">
        <w:rPr>
          <w:rFonts w:hAnsi="Arial Unicode MS"/>
          <w:sz w:val="22"/>
          <w:szCs w:val="22"/>
        </w:rPr>
        <w:t>,</w:t>
      </w:r>
      <w:r w:rsidRPr="00757514">
        <w:rPr>
          <w:rFonts w:hAnsi="Arial Unicode MS" w:hint="eastAsia"/>
          <w:sz w:val="22"/>
          <w:szCs w:val="22"/>
        </w:rPr>
        <w:t>923</w:t>
      </w:r>
      <w:r w:rsidRPr="00757514">
        <w:rPr>
          <w:rFonts w:hAnsi="Arial Unicode MS"/>
          <w:sz w:val="22"/>
          <w:szCs w:val="22"/>
        </w:rPr>
        <w:t>,</w:t>
      </w:r>
      <w:r w:rsidRPr="00757514">
        <w:rPr>
          <w:rFonts w:hAnsi="Arial Unicode MS" w:hint="eastAsia"/>
          <w:sz w:val="22"/>
          <w:szCs w:val="22"/>
        </w:rPr>
        <w:t>174</w:t>
      </w:r>
      <w:r w:rsidRPr="00757514">
        <w:rPr>
          <w:rFonts w:hAnsi="Arial Unicode MS"/>
          <w:sz w:val="22"/>
          <w:szCs w:val="22"/>
        </w:rPr>
        <w:t>.</w:t>
      </w:r>
      <w:r w:rsidRPr="00757514">
        <w:rPr>
          <w:rFonts w:hAnsi="Arial Unicode MS" w:hint="eastAsia"/>
          <w:sz w:val="22"/>
          <w:szCs w:val="22"/>
        </w:rPr>
        <w:t>01份。</w:t>
      </w:r>
      <w:r>
        <w:rPr>
          <w:rFonts w:hAnsi="Arial Unicode MS" w:hint="eastAsia"/>
          <w:sz w:val="22"/>
          <w:szCs w:val="22"/>
        </w:rPr>
        <w:t>上述有效</w:t>
      </w:r>
      <w:r w:rsidRPr="00B63B1A">
        <w:rPr>
          <w:rFonts w:hAnsi="Arial Unicode MS"/>
          <w:sz w:val="22"/>
          <w:szCs w:val="22"/>
        </w:rPr>
        <w:t>申请全部予以成交确认。</w:t>
      </w:r>
    </w:p>
    <w:p w:rsidR="00401C4C" w:rsidRPr="002F09FC" w:rsidRDefault="00401C4C" w:rsidP="00401C4C">
      <w:pPr>
        <w:pStyle w:val="Default"/>
        <w:ind w:firstLine="450"/>
        <w:outlineLvl w:val="0"/>
        <w:rPr>
          <w:rFonts w:hAnsi="Arial Unicode MS"/>
          <w:b/>
          <w:sz w:val="22"/>
          <w:szCs w:val="22"/>
        </w:rPr>
      </w:pPr>
      <w:r w:rsidRPr="002F09FC">
        <w:rPr>
          <w:rFonts w:hAnsi="Arial Unicode MS" w:hint="eastAsia"/>
          <w:b/>
          <w:sz w:val="22"/>
          <w:szCs w:val="22"/>
        </w:rPr>
        <w:t>二、泰达宏利瑞利债券</w:t>
      </w:r>
      <w:r w:rsidRPr="002F09FC">
        <w:rPr>
          <w:rFonts w:hAnsi="Arial Unicode MS"/>
          <w:b/>
          <w:sz w:val="22"/>
          <w:szCs w:val="22"/>
        </w:rPr>
        <w:t>A</w:t>
      </w:r>
      <w:r w:rsidRPr="002F09FC">
        <w:rPr>
          <w:rFonts w:hAnsi="Arial Unicode MS" w:hint="eastAsia"/>
          <w:b/>
          <w:sz w:val="22"/>
          <w:szCs w:val="22"/>
        </w:rPr>
        <w:t>的申购、赎回结果</w:t>
      </w:r>
    </w:p>
    <w:p w:rsidR="00401C4C" w:rsidRDefault="00401C4C" w:rsidP="00401C4C">
      <w:pPr>
        <w:pStyle w:val="Default"/>
        <w:ind w:firstLine="450"/>
        <w:rPr>
          <w:rFonts w:hAnsi="Arial Unicode MS"/>
          <w:sz w:val="22"/>
          <w:szCs w:val="22"/>
        </w:rPr>
      </w:pPr>
      <w:r w:rsidRPr="00757514">
        <w:rPr>
          <w:rFonts w:hAnsi="Arial Unicode MS"/>
          <w:sz w:val="22"/>
          <w:szCs w:val="22"/>
        </w:rPr>
        <w:t>2014</w:t>
      </w:r>
      <w:r w:rsidRPr="00757514">
        <w:rPr>
          <w:rFonts w:hAnsi="Arial Unicode MS" w:hint="eastAsia"/>
          <w:sz w:val="22"/>
          <w:szCs w:val="22"/>
        </w:rPr>
        <w:t>年11月</w:t>
      </w:r>
      <w:r w:rsidRPr="00757514">
        <w:rPr>
          <w:rFonts w:hAnsi="Arial Unicode MS"/>
          <w:sz w:val="22"/>
          <w:szCs w:val="22"/>
        </w:rPr>
        <w:t>14</w:t>
      </w:r>
      <w:r w:rsidRPr="00757514">
        <w:rPr>
          <w:rFonts w:hAnsi="Arial Unicode MS" w:hint="eastAsia"/>
          <w:sz w:val="22"/>
          <w:szCs w:val="22"/>
        </w:rPr>
        <w:t>日</w:t>
      </w:r>
      <w:r>
        <w:rPr>
          <w:rFonts w:hAnsi="Arial Unicode MS" w:hint="eastAsia"/>
          <w:sz w:val="22"/>
          <w:szCs w:val="22"/>
        </w:rPr>
        <w:t>，本公司</w:t>
      </w:r>
      <w:r w:rsidRPr="00757514">
        <w:rPr>
          <w:rFonts w:hAnsi="Arial Unicode MS" w:hint="eastAsia"/>
          <w:sz w:val="22"/>
          <w:szCs w:val="22"/>
        </w:rPr>
        <w:t>共收到投资者关于泰达宏利瑞利债券</w:t>
      </w:r>
      <w:r w:rsidRPr="00757514">
        <w:rPr>
          <w:rFonts w:hAnsi="Arial Unicode MS"/>
          <w:sz w:val="22"/>
          <w:szCs w:val="22"/>
        </w:rPr>
        <w:t>A</w:t>
      </w:r>
      <w:r>
        <w:rPr>
          <w:rFonts w:hAnsi="Arial Unicode MS" w:hint="eastAsia"/>
          <w:sz w:val="22"/>
          <w:szCs w:val="22"/>
        </w:rPr>
        <w:t>的</w:t>
      </w:r>
      <w:r w:rsidRPr="00757514">
        <w:rPr>
          <w:rFonts w:hAnsi="Arial Unicode MS" w:hint="eastAsia"/>
          <w:sz w:val="22"/>
          <w:szCs w:val="22"/>
        </w:rPr>
        <w:t>有效赎回申请（含基金转换转出）总份额为</w:t>
      </w:r>
      <w:r w:rsidR="00AC4F41">
        <w:rPr>
          <w:rFonts w:hAnsi="Arial Unicode MS" w:hint="eastAsia"/>
          <w:sz w:val="22"/>
          <w:szCs w:val="22"/>
        </w:rPr>
        <w:t>1</w:t>
      </w:r>
      <w:r w:rsidR="00AC4F41" w:rsidRPr="00757514">
        <w:rPr>
          <w:rFonts w:hAnsi="Arial Unicode MS"/>
          <w:sz w:val="22"/>
          <w:szCs w:val="22"/>
        </w:rPr>
        <w:t>,</w:t>
      </w:r>
      <w:r w:rsidR="00AC4F41">
        <w:rPr>
          <w:rFonts w:hAnsi="Arial Unicode MS" w:hint="eastAsia"/>
          <w:sz w:val="22"/>
          <w:szCs w:val="22"/>
        </w:rPr>
        <w:t>100</w:t>
      </w:r>
      <w:r w:rsidR="00701E1C" w:rsidRPr="00757514">
        <w:rPr>
          <w:rFonts w:hAnsi="Arial Unicode MS"/>
          <w:sz w:val="22"/>
          <w:szCs w:val="22"/>
        </w:rPr>
        <w:t>,</w:t>
      </w:r>
      <w:r w:rsidR="00AC4F41">
        <w:rPr>
          <w:rFonts w:hAnsi="Arial Unicode MS" w:hint="eastAsia"/>
          <w:sz w:val="22"/>
          <w:szCs w:val="22"/>
        </w:rPr>
        <w:t>897</w:t>
      </w:r>
      <w:r w:rsidR="00701E1C" w:rsidRPr="00757514">
        <w:rPr>
          <w:rFonts w:hAnsi="Arial Unicode MS"/>
          <w:sz w:val="22"/>
          <w:szCs w:val="22"/>
        </w:rPr>
        <w:t>,</w:t>
      </w:r>
      <w:r w:rsidR="00AC4F41">
        <w:rPr>
          <w:rFonts w:hAnsi="Arial Unicode MS" w:hint="eastAsia"/>
          <w:sz w:val="22"/>
          <w:szCs w:val="22"/>
        </w:rPr>
        <w:t>543</w:t>
      </w:r>
      <w:r w:rsidR="00701E1C" w:rsidRPr="00757514">
        <w:rPr>
          <w:rFonts w:hAnsi="Arial Unicode MS"/>
          <w:sz w:val="22"/>
          <w:szCs w:val="22"/>
        </w:rPr>
        <w:t>.</w:t>
      </w:r>
      <w:r w:rsidR="00AC4F41">
        <w:rPr>
          <w:rFonts w:hAnsi="Arial Unicode MS" w:hint="eastAsia"/>
          <w:sz w:val="22"/>
          <w:szCs w:val="22"/>
        </w:rPr>
        <w:t>65</w:t>
      </w:r>
      <w:r w:rsidRPr="00757514">
        <w:rPr>
          <w:rFonts w:hAnsi="Arial Unicode MS" w:hint="eastAsia"/>
          <w:sz w:val="22"/>
          <w:szCs w:val="22"/>
        </w:rPr>
        <w:t>份</w:t>
      </w:r>
      <w:r>
        <w:rPr>
          <w:rFonts w:hAnsi="Arial Unicode MS" w:hint="eastAsia"/>
          <w:sz w:val="22"/>
          <w:szCs w:val="22"/>
        </w:rPr>
        <w:t>，</w:t>
      </w:r>
      <w:r w:rsidRPr="00B63B1A">
        <w:rPr>
          <w:rFonts w:hAnsi="Arial Unicode MS"/>
          <w:sz w:val="22"/>
          <w:szCs w:val="22"/>
        </w:rPr>
        <w:t>所有经确认有效的</w:t>
      </w:r>
      <w:r w:rsidRPr="00757514">
        <w:rPr>
          <w:rFonts w:hAnsi="Arial Unicode MS" w:hint="eastAsia"/>
          <w:sz w:val="22"/>
          <w:szCs w:val="22"/>
        </w:rPr>
        <w:t>泰达宏利瑞利债券</w:t>
      </w:r>
      <w:r w:rsidRPr="00757514">
        <w:rPr>
          <w:rFonts w:hAnsi="Arial Unicode MS"/>
          <w:sz w:val="22"/>
          <w:szCs w:val="22"/>
        </w:rPr>
        <w:t>A</w:t>
      </w:r>
      <w:r w:rsidRPr="00B63B1A">
        <w:rPr>
          <w:rFonts w:hAnsi="Arial Unicode MS"/>
          <w:sz w:val="22"/>
          <w:szCs w:val="22"/>
        </w:rPr>
        <w:t>的赎回申请全部予以成交确认。</w:t>
      </w:r>
    </w:p>
    <w:p w:rsidR="00401C4C" w:rsidRDefault="00401C4C" w:rsidP="00401C4C">
      <w:pPr>
        <w:pStyle w:val="Default"/>
        <w:ind w:firstLine="450"/>
        <w:rPr>
          <w:rFonts w:hAnsi="Arial Unicode MS"/>
          <w:sz w:val="22"/>
          <w:szCs w:val="22"/>
        </w:rPr>
      </w:pPr>
      <w:r w:rsidRPr="00757514">
        <w:rPr>
          <w:rFonts w:hAnsi="Arial Unicode MS"/>
          <w:sz w:val="22"/>
          <w:szCs w:val="22"/>
        </w:rPr>
        <w:t>2014</w:t>
      </w:r>
      <w:r w:rsidRPr="00757514">
        <w:rPr>
          <w:rFonts w:hAnsi="Arial Unicode MS" w:hint="eastAsia"/>
          <w:sz w:val="22"/>
          <w:szCs w:val="22"/>
        </w:rPr>
        <w:t>年11月</w:t>
      </w:r>
      <w:r w:rsidRPr="00757514">
        <w:rPr>
          <w:rFonts w:hAnsi="Arial Unicode MS"/>
          <w:sz w:val="22"/>
          <w:szCs w:val="22"/>
        </w:rPr>
        <w:t>14</w:t>
      </w:r>
      <w:r w:rsidRPr="00757514">
        <w:rPr>
          <w:rFonts w:hAnsi="Arial Unicode MS" w:hint="eastAsia"/>
          <w:sz w:val="22"/>
          <w:szCs w:val="22"/>
        </w:rPr>
        <w:t>日</w:t>
      </w:r>
      <w:r>
        <w:rPr>
          <w:rFonts w:hAnsi="Arial Unicode MS" w:hint="eastAsia"/>
          <w:sz w:val="22"/>
          <w:szCs w:val="22"/>
        </w:rPr>
        <w:t>、11月17日，本公司</w:t>
      </w:r>
      <w:r w:rsidRPr="00757514">
        <w:rPr>
          <w:rFonts w:hAnsi="Arial Unicode MS" w:hint="eastAsia"/>
          <w:sz w:val="22"/>
          <w:szCs w:val="22"/>
        </w:rPr>
        <w:t>共收到投资者关于泰达宏利瑞利债券</w:t>
      </w:r>
      <w:r w:rsidRPr="00757514">
        <w:rPr>
          <w:rFonts w:hAnsi="Arial Unicode MS"/>
          <w:sz w:val="22"/>
          <w:szCs w:val="22"/>
        </w:rPr>
        <w:t>A</w:t>
      </w:r>
      <w:r>
        <w:rPr>
          <w:rFonts w:hAnsi="Arial Unicode MS" w:hint="eastAsia"/>
          <w:sz w:val="22"/>
          <w:szCs w:val="22"/>
        </w:rPr>
        <w:t>的</w:t>
      </w:r>
      <w:r w:rsidRPr="00757514">
        <w:rPr>
          <w:rFonts w:hAnsi="Arial Unicode MS" w:hint="eastAsia"/>
          <w:sz w:val="22"/>
          <w:szCs w:val="22"/>
        </w:rPr>
        <w:t>有效申购申请（含基金转换转入）总份额为</w:t>
      </w:r>
      <w:r w:rsidR="009F528A">
        <w:rPr>
          <w:rFonts w:hAnsi="Arial Unicode MS" w:hint="eastAsia"/>
          <w:sz w:val="22"/>
          <w:szCs w:val="22"/>
        </w:rPr>
        <w:t>767</w:t>
      </w:r>
      <w:r w:rsidR="003049E7" w:rsidRPr="00757514">
        <w:rPr>
          <w:rFonts w:hAnsi="Arial Unicode MS"/>
          <w:sz w:val="22"/>
          <w:szCs w:val="22"/>
        </w:rPr>
        <w:t>,</w:t>
      </w:r>
      <w:r w:rsidR="009F528A">
        <w:rPr>
          <w:rFonts w:hAnsi="Arial Unicode MS" w:hint="eastAsia"/>
          <w:sz w:val="22"/>
          <w:szCs w:val="22"/>
        </w:rPr>
        <w:t>401</w:t>
      </w:r>
      <w:r w:rsidR="003049E7" w:rsidRPr="00757514">
        <w:rPr>
          <w:rFonts w:hAnsi="Arial Unicode MS"/>
          <w:sz w:val="22"/>
          <w:szCs w:val="22"/>
        </w:rPr>
        <w:t>,</w:t>
      </w:r>
      <w:r w:rsidR="009F528A">
        <w:rPr>
          <w:rFonts w:hAnsi="Arial Unicode MS" w:hint="eastAsia"/>
          <w:sz w:val="22"/>
          <w:szCs w:val="22"/>
        </w:rPr>
        <w:t>796</w:t>
      </w:r>
      <w:r w:rsidR="003049E7" w:rsidRPr="00757514">
        <w:rPr>
          <w:rFonts w:hAnsi="Arial Unicode MS"/>
          <w:sz w:val="22"/>
          <w:szCs w:val="22"/>
        </w:rPr>
        <w:t>.</w:t>
      </w:r>
      <w:r w:rsidR="009F528A">
        <w:rPr>
          <w:rFonts w:hAnsi="Arial Unicode MS" w:hint="eastAsia"/>
          <w:sz w:val="22"/>
          <w:szCs w:val="22"/>
        </w:rPr>
        <w:t>63</w:t>
      </w:r>
      <w:r w:rsidRPr="00757514">
        <w:rPr>
          <w:rFonts w:hAnsi="Arial Unicode MS" w:hint="eastAsia"/>
          <w:sz w:val="22"/>
          <w:szCs w:val="22"/>
        </w:rPr>
        <w:t>份</w:t>
      </w:r>
      <w:r>
        <w:rPr>
          <w:rFonts w:hAnsi="Arial Unicode MS" w:hint="eastAsia"/>
          <w:sz w:val="22"/>
          <w:szCs w:val="22"/>
        </w:rPr>
        <w:t>，因该2个开放日</w:t>
      </w:r>
      <w:r w:rsidRPr="00B460D1">
        <w:rPr>
          <w:rFonts w:hAnsi="Arial Unicode MS"/>
          <w:color w:val="auto"/>
          <w:sz w:val="22"/>
          <w:szCs w:val="22"/>
        </w:rPr>
        <w:t>瑞利A的</w:t>
      </w:r>
      <w:r>
        <w:rPr>
          <w:rFonts w:hAnsi="Arial Unicode MS" w:hint="eastAsia"/>
          <w:color w:val="auto"/>
          <w:sz w:val="22"/>
          <w:szCs w:val="22"/>
        </w:rPr>
        <w:t>累计</w:t>
      </w:r>
      <w:r w:rsidR="00745902">
        <w:rPr>
          <w:rFonts w:hAnsi="Arial Unicode MS"/>
          <w:color w:val="auto"/>
          <w:sz w:val="22"/>
          <w:szCs w:val="22"/>
        </w:rPr>
        <w:t>份额余额</w:t>
      </w:r>
      <w:r w:rsidRPr="00B460D1">
        <w:rPr>
          <w:rFonts w:hAnsi="Arial Unicode MS"/>
          <w:color w:val="auto"/>
          <w:sz w:val="22"/>
          <w:szCs w:val="22"/>
        </w:rPr>
        <w:t>小于瑞利B份额余额的三分之七倍</w:t>
      </w:r>
      <w:r>
        <w:rPr>
          <w:rFonts w:hAnsi="Arial Unicode MS" w:hint="eastAsia"/>
          <w:color w:val="auto"/>
          <w:sz w:val="22"/>
          <w:szCs w:val="22"/>
        </w:rPr>
        <w:t>，</w:t>
      </w:r>
      <w:r w:rsidRPr="00B63B1A">
        <w:rPr>
          <w:rFonts w:hAnsi="Arial Unicode MS"/>
          <w:sz w:val="22"/>
          <w:szCs w:val="22"/>
        </w:rPr>
        <w:t>所有经确认有效的</w:t>
      </w:r>
      <w:r w:rsidRPr="00757514">
        <w:rPr>
          <w:rFonts w:hAnsi="Arial Unicode MS" w:hint="eastAsia"/>
          <w:sz w:val="22"/>
          <w:szCs w:val="22"/>
        </w:rPr>
        <w:t>泰达宏利瑞利债券</w:t>
      </w:r>
      <w:r w:rsidRPr="00757514">
        <w:rPr>
          <w:rFonts w:hAnsi="Arial Unicode MS"/>
          <w:sz w:val="22"/>
          <w:szCs w:val="22"/>
        </w:rPr>
        <w:t>A</w:t>
      </w:r>
      <w:r w:rsidRPr="00B63B1A">
        <w:rPr>
          <w:rFonts w:hAnsi="Arial Unicode MS"/>
          <w:sz w:val="22"/>
          <w:szCs w:val="22"/>
        </w:rPr>
        <w:t>的</w:t>
      </w:r>
      <w:r w:rsidRPr="00757514">
        <w:rPr>
          <w:rFonts w:hAnsi="Arial Unicode MS" w:hint="eastAsia"/>
          <w:sz w:val="22"/>
          <w:szCs w:val="22"/>
        </w:rPr>
        <w:t>申购申请</w:t>
      </w:r>
      <w:r w:rsidRPr="00B63B1A">
        <w:rPr>
          <w:rFonts w:hAnsi="Arial Unicode MS"/>
          <w:sz w:val="22"/>
          <w:szCs w:val="22"/>
        </w:rPr>
        <w:t>全部予以成交确认。</w:t>
      </w:r>
    </w:p>
    <w:p w:rsidR="005D6FC7" w:rsidRDefault="00401C4C" w:rsidP="00401C4C">
      <w:pPr>
        <w:pStyle w:val="Default"/>
        <w:ind w:firstLineChars="200" w:firstLine="440"/>
        <w:rPr>
          <w:rFonts w:hAnsi="Arial Unicode MS"/>
          <w:color w:val="auto"/>
          <w:sz w:val="22"/>
          <w:szCs w:val="22"/>
        </w:rPr>
      </w:pPr>
      <w:r w:rsidRPr="00757514">
        <w:rPr>
          <w:rFonts w:hAnsi="Arial Unicode MS"/>
          <w:sz w:val="22"/>
          <w:szCs w:val="22"/>
        </w:rPr>
        <w:lastRenderedPageBreak/>
        <w:t>2014</w:t>
      </w:r>
      <w:r w:rsidRPr="00757514">
        <w:rPr>
          <w:rFonts w:hAnsi="Arial Unicode MS" w:hint="eastAsia"/>
          <w:sz w:val="22"/>
          <w:szCs w:val="22"/>
        </w:rPr>
        <w:t>年11月</w:t>
      </w:r>
      <w:r w:rsidRPr="00757514">
        <w:rPr>
          <w:rFonts w:hAnsi="Arial Unicode MS"/>
          <w:sz w:val="22"/>
          <w:szCs w:val="22"/>
        </w:rPr>
        <w:t>1</w:t>
      </w:r>
      <w:r>
        <w:rPr>
          <w:rFonts w:hAnsi="Arial Unicode MS" w:hint="eastAsia"/>
          <w:sz w:val="22"/>
          <w:szCs w:val="22"/>
        </w:rPr>
        <w:t>8</w:t>
      </w:r>
      <w:r w:rsidRPr="00757514">
        <w:rPr>
          <w:rFonts w:hAnsi="Arial Unicode MS" w:hint="eastAsia"/>
          <w:sz w:val="22"/>
          <w:szCs w:val="22"/>
        </w:rPr>
        <w:t>日</w:t>
      </w:r>
      <w:r>
        <w:rPr>
          <w:rFonts w:hAnsi="Arial Unicode MS" w:hint="eastAsia"/>
          <w:sz w:val="22"/>
          <w:szCs w:val="22"/>
        </w:rPr>
        <w:t>，本公司</w:t>
      </w:r>
      <w:r w:rsidRPr="00757514">
        <w:rPr>
          <w:rFonts w:hAnsi="Arial Unicode MS" w:hint="eastAsia"/>
          <w:sz w:val="22"/>
          <w:szCs w:val="22"/>
        </w:rPr>
        <w:t>共收到投资者关于泰达宏利瑞利债券</w:t>
      </w:r>
      <w:r w:rsidRPr="00757514">
        <w:rPr>
          <w:rFonts w:hAnsi="Arial Unicode MS"/>
          <w:sz w:val="22"/>
          <w:szCs w:val="22"/>
        </w:rPr>
        <w:t>A</w:t>
      </w:r>
      <w:r>
        <w:rPr>
          <w:rFonts w:hAnsi="Arial Unicode MS" w:hint="eastAsia"/>
          <w:sz w:val="22"/>
          <w:szCs w:val="22"/>
        </w:rPr>
        <w:t>的</w:t>
      </w:r>
      <w:r w:rsidRPr="00757514">
        <w:rPr>
          <w:rFonts w:hAnsi="Arial Unicode MS" w:hint="eastAsia"/>
          <w:sz w:val="22"/>
          <w:szCs w:val="22"/>
        </w:rPr>
        <w:t>有效申购申请（含基金转换转入）总份额为</w:t>
      </w:r>
      <w:r w:rsidR="00A0579B" w:rsidRPr="00F647B5">
        <w:rPr>
          <w:rFonts w:hAnsi="Arial Unicode MS" w:hint="eastAsia"/>
          <w:sz w:val="22"/>
          <w:szCs w:val="22"/>
        </w:rPr>
        <w:t>92</w:t>
      </w:r>
      <w:r w:rsidR="00FC44C2" w:rsidRPr="00F647B5">
        <w:rPr>
          <w:rFonts w:hAnsi="Arial Unicode MS"/>
          <w:sz w:val="22"/>
          <w:szCs w:val="22"/>
        </w:rPr>
        <w:t>,</w:t>
      </w:r>
      <w:r w:rsidR="00A0579B" w:rsidRPr="00F647B5">
        <w:rPr>
          <w:rFonts w:hAnsi="Arial Unicode MS" w:hint="eastAsia"/>
          <w:sz w:val="22"/>
          <w:szCs w:val="22"/>
        </w:rPr>
        <w:t>323</w:t>
      </w:r>
      <w:r w:rsidR="00FC44C2" w:rsidRPr="00F647B5">
        <w:rPr>
          <w:rFonts w:hAnsi="Arial Unicode MS"/>
          <w:sz w:val="22"/>
          <w:szCs w:val="22"/>
        </w:rPr>
        <w:t>,</w:t>
      </w:r>
      <w:r w:rsidR="00A0579B" w:rsidRPr="00F647B5">
        <w:rPr>
          <w:rFonts w:hAnsi="Arial Unicode MS" w:hint="eastAsia"/>
          <w:sz w:val="22"/>
          <w:szCs w:val="22"/>
        </w:rPr>
        <w:t>608</w:t>
      </w:r>
      <w:r w:rsidR="00FC44C2" w:rsidRPr="00F647B5">
        <w:rPr>
          <w:rFonts w:hAnsi="Arial Unicode MS"/>
          <w:sz w:val="22"/>
          <w:szCs w:val="22"/>
        </w:rPr>
        <w:t>.</w:t>
      </w:r>
      <w:r w:rsidR="00A0579B" w:rsidRPr="00F647B5">
        <w:rPr>
          <w:rFonts w:hAnsi="Arial Unicode MS" w:hint="eastAsia"/>
          <w:sz w:val="22"/>
          <w:szCs w:val="22"/>
        </w:rPr>
        <w:t>3</w:t>
      </w:r>
      <w:r w:rsidR="007A47DE">
        <w:rPr>
          <w:rFonts w:hAnsi="Arial Unicode MS" w:hint="eastAsia"/>
          <w:sz w:val="22"/>
          <w:szCs w:val="22"/>
        </w:rPr>
        <w:t>6</w:t>
      </w:r>
      <w:r w:rsidRPr="00757514">
        <w:rPr>
          <w:rFonts w:hAnsi="Arial Unicode MS" w:hint="eastAsia"/>
          <w:sz w:val="22"/>
          <w:szCs w:val="22"/>
        </w:rPr>
        <w:t>份</w:t>
      </w:r>
      <w:r>
        <w:rPr>
          <w:rFonts w:hAnsi="Arial Unicode MS" w:hint="eastAsia"/>
          <w:sz w:val="22"/>
          <w:szCs w:val="22"/>
        </w:rPr>
        <w:t>，</w:t>
      </w:r>
      <w:r w:rsidR="00E75955">
        <w:rPr>
          <w:rFonts w:hAnsi="Arial Unicode MS" w:hint="eastAsia"/>
          <w:sz w:val="22"/>
          <w:szCs w:val="22"/>
        </w:rPr>
        <w:t>截至</w:t>
      </w:r>
      <w:r>
        <w:rPr>
          <w:rFonts w:hAnsi="Arial Unicode MS" w:hint="eastAsia"/>
          <w:sz w:val="22"/>
          <w:szCs w:val="22"/>
        </w:rPr>
        <w:t>该开放日</w:t>
      </w:r>
      <w:r w:rsidR="00E75955">
        <w:rPr>
          <w:rFonts w:hAnsi="Arial Unicode MS" w:hint="eastAsia"/>
          <w:sz w:val="22"/>
          <w:szCs w:val="22"/>
        </w:rPr>
        <w:t>结束，</w:t>
      </w:r>
      <w:r w:rsidRPr="00757514">
        <w:rPr>
          <w:rFonts w:hAnsi="Arial Unicode MS" w:hint="eastAsia"/>
          <w:sz w:val="22"/>
          <w:szCs w:val="22"/>
        </w:rPr>
        <w:t>泰达宏利瑞利债券</w:t>
      </w:r>
      <w:r w:rsidRPr="00757514">
        <w:rPr>
          <w:rFonts w:hAnsi="Arial Unicode MS"/>
          <w:sz w:val="22"/>
          <w:szCs w:val="22"/>
        </w:rPr>
        <w:t>A</w:t>
      </w:r>
      <w:r>
        <w:rPr>
          <w:rFonts w:hAnsi="Arial Unicode MS"/>
          <w:color w:val="auto"/>
          <w:sz w:val="22"/>
          <w:szCs w:val="22"/>
        </w:rPr>
        <w:t>的</w:t>
      </w:r>
      <w:r>
        <w:rPr>
          <w:rFonts w:hAnsi="Arial Unicode MS" w:hint="eastAsia"/>
          <w:color w:val="auto"/>
          <w:sz w:val="22"/>
          <w:szCs w:val="22"/>
        </w:rPr>
        <w:t>累计</w:t>
      </w:r>
      <w:r>
        <w:rPr>
          <w:rFonts w:hAnsi="Arial Unicode MS"/>
          <w:color w:val="auto"/>
          <w:sz w:val="22"/>
          <w:szCs w:val="22"/>
        </w:rPr>
        <w:t>份额余额</w:t>
      </w:r>
      <w:r>
        <w:rPr>
          <w:rFonts w:hAnsi="Arial Unicode MS" w:hint="eastAsia"/>
          <w:color w:val="auto"/>
          <w:sz w:val="22"/>
          <w:szCs w:val="22"/>
        </w:rPr>
        <w:t>（该日的再加上11月14日、11月17日的有效申购份额）大</w:t>
      </w:r>
      <w:r w:rsidRPr="00B460D1">
        <w:rPr>
          <w:rFonts w:hAnsi="Arial Unicode MS"/>
          <w:color w:val="auto"/>
          <w:sz w:val="22"/>
          <w:szCs w:val="22"/>
        </w:rPr>
        <w:t>于瑞利B份额余额的三分之七倍，</w:t>
      </w:r>
      <w:r w:rsidRPr="00757514">
        <w:rPr>
          <w:rFonts w:hAnsi="Arial Unicode MS" w:hint="eastAsia"/>
          <w:sz w:val="22"/>
          <w:szCs w:val="22"/>
        </w:rPr>
        <w:t>根据《开放公告》</w:t>
      </w:r>
      <w:r>
        <w:rPr>
          <w:rFonts w:hAnsi="Arial Unicode MS" w:hint="eastAsia"/>
          <w:sz w:val="22"/>
          <w:szCs w:val="22"/>
        </w:rPr>
        <w:t>的规定，</w:t>
      </w:r>
      <w:r>
        <w:rPr>
          <w:rFonts w:hAnsi="Arial Unicode MS" w:hint="eastAsia"/>
          <w:color w:val="auto"/>
          <w:sz w:val="22"/>
          <w:szCs w:val="22"/>
        </w:rPr>
        <w:t>本公司对2014年11月18日收到的</w:t>
      </w:r>
      <w:r w:rsidRPr="00B460D1">
        <w:rPr>
          <w:rFonts w:hAnsi="Arial Unicode MS"/>
          <w:color w:val="auto"/>
          <w:sz w:val="22"/>
          <w:szCs w:val="22"/>
        </w:rPr>
        <w:t>瑞利A</w:t>
      </w:r>
      <w:r>
        <w:rPr>
          <w:rFonts w:hAnsi="Arial Unicode MS" w:hint="eastAsia"/>
          <w:color w:val="auto"/>
          <w:sz w:val="22"/>
          <w:szCs w:val="22"/>
        </w:rPr>
        <w:t>的</w:t>
      </w:r>
      <w:r>
        <w:rPr>
          <w:rFonts w:hAnsi="Arial Unicode MS"/>
          <w:color w:val="auto"/>
          <w:sz w:val="22"/>
          <w:szCs w:val="22"/>
        </w:rPr>
        <w:t>有效</w:t>
      </w:r>
      <w:r w:rsidRPr="00B460D1">
        <w:rPr>
          <w:rFonts w:hAnsi="Arial Unicode MS"/>
          <w:color w:val="auto"/>
          <w:sz w:val="22"/>
          <w:szCs w:val="22"/>
        </w:rPr>
        <w:t>申购申请</w:t>
      </w:r>
      <w:r>
        <w:rPr>
          <w:rFonts w:hAnsi="Arial Unicode MS" w:hint="eastAsia"/>
          <w:color w:val="auto"/>
          <w:sz w:val="22"/>
          <w:szCs w:val="22"/>
        </w:rPr>
        <w:t>按照比例进行成交</w:t>
      </w:r>
      <w:r w:rsidRPr="00B460D1">
        <w:rPr>
          <w:rFonts w:hAnsi="Arial Unicode MS"/>
          <w:color w:val="auto"/>
          <w:sz w:val="22"/>
          <w:szCs w:val="22"/>
        </w:rPr>
        <w:t>确认</w:t>
      </w:r>
      <w:r w:rsidR="009E6982">
        <w:rPr>
          <w:rFonts w:hAnsi="Arial Unicode MS" w:hint="eastAsia"/>
          <w:color w:val="auto"/>
          <w:sz w:val="22"/>
          <w:szCs w:val="22"/>
        </w:rPr>
        <w:t>。</w:t>
      </w:r>
    </w:p>
    <w:p w:rsidR="009E6982" w:rsidRPr="009E6982" w:rsidRDefault="009E6982" w:rsidP="00401C4C">
      <w:pPr>
        <w:pStyle w:val="Default"/>
        <w:ind w:firstLineChars="200" w:firstLine="440"/>
        <w:rPr>
          <w:rFonts w:hAnsi="Arial Unicode MS"/>
          <w:sz w:val="22"/>
          <w:szCs w:val="22"/>
        </w:rPr>
      </w:pPr>
      <w:r>
        <w:rPr>
          <w:rFonts w:hAnsi="Arial Unicode MS" w:hint="eastAsia"/>
          <w:color w:val="auto"/>
          <w:sz w:val="22"/>
          <w:szCs w:val="22"/>
        </w:rPr>
        <w:t>2014年11月18日，</w:t>
      </w:r>
      <w:r w:rsidRPr="00757514">
        <w:rPr>
          <w:rFonts w:hAnsi="Arial Unicode MS" w:hint="eastAsia"/>
          <w:sz w:val="22"/>
          <w:szCs w:val="22"/>
        </w:rPr>
        <w:t>泰达宏利瑞利债券</w:t>
      </w:r>
      <w:r w:rsidRPr="00757514">
        <w:rPr>
          <w:rFonts w:hAnsi="Arial Unicode MS"/>
          <w:sz w:val="22"/>
          <w:szCs w:val="22"/>
        </w:rPr>
        <w:t>A</w:t>
      </w:r>
      <w:r w:rsidRPr="007723C3">
        <w:rPr>
          <w:sz w:val="22"/>
          <w:szCs w:val="22"/>
        </w:rPr>
        <w:t>的申购申请的确认比例为</w:t>
      </w:r>
      <w:r w:rsidRPr="000A408A">
        <w:rPr>
          <w:rFonts w:hAnsi="Arial Unicode MS"/>
          <w:sz w:val="22"/>
          <w:szCs w:val="22"/>
        </w:rPr>
        <w:t>:</w:t>
      </w:r>
      <w:r w:rsidRPr="000A408A">
        <w:rPr>
          <w:rFonts w:hAnsi="Arial Unicode MS" w:hint="eastAsia"/>
          <w:sz w:val="22"/>
          <w:szCs w:val="22"/>
        </w:rPr>
        <w:t xml:space="preserve"> 83.006015</w:t>
      </w:r>
      <w:r w:rsidRPr="000A408A">
        <w:rPr>
          <w:rFonts w:hAnsi="Arial Unicode MS"/>
          <w:sz w:val="22"/>
          <w:szCs w:val="22"/>
        </w:rPr>
        <w:t>%</w:t>
      </w:r>
    </w:p>
    <w:p w:rsidR="001254D3" w:rsidRPr="001254D3" w:rsidRDefault="001254D3" w:rsidP="001254D3">
      <w:pPr>
        <w:pStyle w:val="Default"/>
        <w:ind w:firstLine="420"/>
        <w:rPr>
          <w:rFonts w:hAnsi="Arial Unicode MS"/>
          <w:sz w:val="22"/>
          <w:szCs w:val="22"/>
        </w:rPr>
      </w:pPr>
      <w:r w:rsidRPr="001254D3">
        <w:rPr>
          <w:rFonts w:hint="eastAsia"/>
          <w:sz w:val="22"/>
          <w:szCs w:val="22"/>
        </w:rPr>
        <w:t>因</w:t>
      </w:r>
      <w:r w:rsidR="000912C4">
        <w:rPr>
          <w:rFonts w:hAnsi="Arial Unicode MS" w:hint="eastAsia"/>
          <w:color w:val="auto"/>
          <w:sz w:val="22"/>
          <w:szCs w:val="22"/>
        </w:rPr>
        <w:t>2014年11月18日</w:t>
      </w:r>
      <w:r w:rsidR="000912C4" w:rsidRPr="00757514">
        <w:rPr>
          <w:rFonts w:hAnsi="Arial Unicode MS" w:hint="eastAsia"/>
          <w:sz w:val="22"/>
          <w:szCs w:val="22"/>
        </w:rPr>
        <w:t>泰达宏利瑞利债券</w:t>
      </w:r>
      <w:r w:rsidR="000912C4" w:rsidRPr="00757514">
        <w:rPr>
          <w:rFonts w:hAnsi="Arial Unicode MS"/>
          <w:sz w:val="22"/>
          <w:szCs w:val="22"/>
        </w:rPr>
        <w:t>A</w:t>
      </w:r>
      <w:r w:rsidR="000912C4" w:rsidRPr="007723C3">
        <w:rPr>
          <w:sz w:val="22"/>
          <w:szCs w:val="22"/>
        </w:rPr>
        <w:t>的</w:t>
      </w:r>
      <w:r w:rsidR="00CE2196">
        <w:rPr>
          <w:rFonts w:hint="eastAsia"/>
          <w:sz w:val="22"/>
          <w:szCs w:val="22"/>
        </w:rPr>
        <w:t>申购申请发生比例确认</w:t>
      </w:r>
      <w:r w:rsidRPr="001254D3">
        <w:rPr>
          <w:rFonts w:hint="eastAsia"/>
          <w:sz w:val="22"/>
          <w:szCs w:val="22"/>
        </w:rPr>
        <w:t>,不受本基金单笔最低申购金额的限制</w:t>
      </w:r>
      <w:r>
        <w:rPr>
          <w:rFonts w:hint="eastAsia"/>
          <w:sz w:val="22"/>
          <w:szCs w:val="22"/>
        </w:rPr>
        <w:t>,</w:t>
      </w:r>
      <w:r w:rsidRPr="001254D3">
        <w:rPr>
          <w:rFonts w:hint="eastAsia"/>
          <w:sz w:val="22"/>
          <w:szCs w:val="22"/>
        </w:rPr>
        <w:t>未予确认的申购申请金额,由销售机构负责办理退款,请</w:t>
      </w:r>
      <w:r w:rsidR="00CE2196">
        <w:rPr>
          <w:rFonts w:hAnsi="Arial Unicode MS" w:hint="eastAsia"/>
          <w:color w:val="auto"/>
          <w:sz w:val="22"/>
          <w:szCs w:val="22"/>
        </w:rPr>
        <w:t>2014年11月18日</w:t>
      </w:r>
      <w:r w:rsidRPr="001254D3">
        <w:rPr>
          <w:rFonts w:hint="eastAsia"/>
          <w:sz w:val="22"/>
          <w:szCs w:val="22"/>
        </w:rPr>
        <w:t>申购</w:t>
      </w:r>
      <w:r w:rsidR="008A1BE4" w:rsidRPr="00757514">
        <w:rPr>
          <w:rFonts w:hAnsi="Arial Unicode MS" w:hint="eastAsia"/>
          <w:sz w:val="22"/>
          <w:szCs w:val="22"/>
        </w:rPr>
        <w:t>泰达宏利瑞利债券</w:t>
      </w:r>
      <w:r w:rsidR="008A1BE4" w:rsidRPr="00757514">
        <w:rPr>
          <w:rFonts w:hAnsi="Arial Unicode MS"/>
          <w:sz w:val="22"/>
          <w:szCs w:val="22"/>
        </w:rPr>
        <w:t>A</w:t>
      </w:r>
      <w:r w:rsidRPr="001254D3">
        <w:rPr>
          <w:rFonts w:hint="eastAsia"/>
          <w:sz w:val="22"/>
          <w:szCs w:val="22"/>
        </w:rPr>
        <w:t>的投资者留意资金到账情况。</w:t>
      </w:r>
    </w:p>
    <w:p w:rsidR="001254D3" w:rsidRDefault="002035CB" w:rsidP="001254D3">
      <w:pPr>
        <w:pStyle w:val="Default"/>
        <w:ind w:firstLine="420"/>
        <w:rPr>
          <w:rFonts w:hAnsi="Arial Unicode MS"/>
          <w:sz w:val="22"/>
          <w:szCs w:val="22"/>
        </w:rPr>
      </w:pPr>
      <w:r>
        <w:rPr>
          <w:rFonts w:hAnsi="Arial Unicode MS" w:hint="eastAsia"/>
          <w:sz w:val="22"/>
          <w:szCs w:val="22"/>
        </w:rPr>
        <w:t>经本公司统计，</w:t>
      </w:r>
      <w:r w:rsidR="00F54CDD" w:rsidRPr="00757514">
        <w:rPr>
          <w:rFonts w:hAnsi="Arial Unicode MS" w:hint="eastAsia"/>
          <w:sz w:val="22"/>
          <w:szCs w:val="22"/>
        </w:rPr>
        <w:t>本基金此次实施基金份额折算及开放申购与赎回结束后，泰达宏利瑞利分级债券型证券投资基金的总份额为</w:t>
      </w:r>
      <w:r w:rsidR="009C71E7">
        <w:rPr>
          <w:rFonts w:hAnsi="Arial Unicode MS"/>
          <w:sz w:val="22"/>
          <w:szCs w:val="22"/>
        </w:rPr>
        <w:t>1,</w:t>
      </w:r>
      <w:r w:rsidR="009C71E7">
        <w:rPr>
          <w:rFonts w:hAnsi="Arial Unicode MS" w:hint="eastAsia"/>
          <w:sz w:val="22"/>
          <w:szCs w:val="22"/>
        </w:rPr>
        <w:t>652</w:t>
      </w:r>
      <w:r w:rsidR="009C71E7">
        <w:rPr>
          <w:rFonts w:hAnsi="Arial Unicode MS"/>
          <w:sz w:val="22"/>
          <w:szCs w:val="22"/>
        </w:rPr>
        <w:t>,</w:t>
      </w:r>
      <w:r w:rsidR="009C71E7">
        <w:rPr>
          <w:rFonts w:hAnsi="Arial Unicode MS" w:hint="eastAsia"/>
          <w:sz w:val="22"/>
          <w:szCs w:val="22"/>
        </w:rPr>
        <w:t>031</w:t>
      </w:r>
      <w:r w:rsidR="009C71E7">
        <w:rPr>
          <w:rFonts w:hAnsi="Arial Unicode MS"/>
          <w:sz w:val="22"/>
          <w:szCs w:val="22"/>
        </w:rPr>
        <w:t>,</w:t>
      </w:r>
      <w:r w:rsidR="009C71E7">
        <w:rPr>
          <w:rFonts w:hAnsi="Arial Unicode MS" w:hint="eastAsia"/>
          <w:sz w:val="22"/>
          <w:szCs w:val="22"/>
        </w:rPr>
        <w:t>586</w:t>
      </w:r>
      <w:r w:rsidR="009C71E7">
        <w:rPr>
          <w:rFonts w:hAnsi="Arial Unicode MS"/>
          <w:sz w:val="22"/>
          <w:szCs w:val="22"/>
        </w:rPr>
        <w:t>.</w:t>
      </w:r>
      <w:r w:rsidR="009C71E7">
        <w:rPr>
          <w:rFonts w:hAnsi="Arial Unicode MS" w:hint="eastAsia"/>
          <w:sz w:val="22"/>
          <w:szCs w:val="22"/>
        </w:rPr>
        <w:t>96</w:t>
      </w:r>
      <w:r w:rsidR="00F54CDD" w:rsidRPr="00757514">
        <w:rPr>
          <w:rFonts w:hAnsi="Arial Unicode MS" w:hint="eastAsia"/>
          <w:sz w:val="22"/>
          <w:szCs w:val="22"/>
        </w:rPr>
        <w:t>份，其中泰达宏利瑞利债券</w:t>
      </w:r>
      <w:r w:rsidR="00F54CDD" w:rsidRPr="00757514">
        <w:rPr>
          <w:rFonts w:hAnsi="Arial Unicode MS"/>
          <w:sz w:val="22"/>
          <w:szCs w:val="22"/>
        </w:rPr>
        <w:t>A</w:t>
      </w:r>
      <w:r w:rsidR="00F54CDD" w:rsidRPr="00757514">
        <w:rPr>
          <w:rFonts w:hAnsi="Arial Unicode MS" w:hint="eastAsia"/>
          <w:sz w:val="22"/>
          <w:szCs w:val="22"/>
        </w:rPr>
        <w:t>的总份额为</w:t>
      </w:r>
      <w:r w:rsidR="009C71E7">
        <w:rPr>
          <w:rFonts w:hAnsi="Arial Unicode MS"/>
          <w:sz w:val="22"/>
          <w:szCs w:val="22"/>
        </w:rPr>
        <w:t>1,</w:t>
      </w:r>
      <w:r w:rsidR="009C71E7">
        <w:rPr>
          <w:rFonts w:hAnsi="Arial Unicode MS" w:hint="eastAsia"/>
          <w:sz w:val="22"/>
          <w:szCs w:val="22"/>
        </w:rPr>
        <w:t>156</w:t>
      </w:r>
      <w:r w:rsidR="009C71E7">
        <w:rPr>
          <w:rFonts w:hAnsi="Arial Unicode MS"/>
          <w:sz w:val="22"/>
          <w:szCs w:val="22"/>
        </w:rPr>
        <w:t>,</w:t>
      </w:r>
      <w:r w:rsidR="009C71E7">
        <w:rPr>
          <w:rFonts w:hAnsi="Arial Unicode MS" w:hint="eastAsia"/>
          <w:sz w:val="22"/>
          <w:szCs w:val="22"/>
        </w:rPr>
        <w:t>422</w:t>
      </w:r>
      <w:r w:rsidR="009C71E7">
        <w:rPr>
          <w:rFonts w:hAnsi="Arial Unicode MS"/>
          <w:sz w:val="22"/>
          <w:szCs w:val="22"/>
        </w:rPr>
        <w:t>,</w:t>
      </w:r>
      <w:r w:rsidR="009C71E7">
        <w:rPr>
          <w:rFonts w:hAnsi="Arial Unicode MS" w:hint="eastAsia"/>
          <w:sz w:val="22"/>
          <w:szCs w:val="22"/>
        </w:rPr>
        <w:t>110</w:t>
      </w:r>
      <w:r w:rsidR="009C71E7">
        <w:rPr>
          <w:rFonts w:hAnsi="Arial Unicode MS"/>
          <w:sz w:val="22"/>
          <w:szCs w:val="22"/>
        </w:rPr>
        <w:t>.</w:t>
      </w:r>
      <w:r w:rsidR="009C71E7">
        <w:rPr>
          <w:rFonts w:hAnsi="Arial Unicode MS" w:hint="eastAsia"/>
          <w:sz w:val="22"/>
          <w:szCs w:val="22"/>
        </w:rPr>
        <w:t>7</w:t>
      </w:r>
      <w:r w:rsidR="00F54CDD" w:rsidRPr="00757514">
        <w:rPr>
          <w:rFonts w:hAnsi="Arial Unicode MS"/>
          <w:sz w:val="22"/>
          <w:szCs w:val="22"/>
        </w:rPr>
        <w:t>1</w:t>
      </w:r>
      <w:r w:rsidR="00F54CDD" w:rsidRPr="00757514">
        <w:rPr>
          <w:rFonts w:hAnsi="Arial Unicode MS" w:hint="eastAsia"/>
          <w:sz w:val="22"/>
          <w:szCs w:val="22"/>
        </w:rPr>
        <w:t>份，泰达宏利瑞利债券</w:t>
      </w:r>
      <w:r w:rsidR="00F54CDD" w:rsidRPr="00757514">
        <w:rPr>
          <w:rFonts w:hAnsi="Arial Unicode MS"/>
          <w:sz w:val="22"/>
          <w:szCs w:val="22"/>
        </w:rPr>
        <w:t>B</w:t>
      </w:r>
      <w:r w:rsidR="00F54CDD" w:rsidRPr="00757514">
        <w:rPr>
          <w:rFonts w:hAnsi="Arial Unicode MS" w:hint="eastAsia"/>
          <w:sz w:val="22"/>
          <w:szCs w:val="22"/>
        </w:rPr>
        <w:t>的总份额为</w:t>
      </w:r>
      <w:r w:rsidR="009C71E7">
        <w:rPr>
          <w:rFonts w:hAnsi="Arial Unicode MS" w:hint="eastAsia"/>
          <w:sz w:val="22"/>
          <w:szCs w:val="22"/>
        </w:rPr>
        <w:t>495</w:t>
      </w:r>
      <w:r w:rsidR="009C71E7">
        <w:rPr>
          <w:rFonts w:hAnsi="Arial Unicode MS"/>
          <w:sz w:val="22"/>
          <w:szCs w:val="22"/>
        </w:rPr>
        <w:t>,</w:t>
      </w:r>
      <w:r w:rsidR="009C71E7">
        <w:rPr>
          <w:rFonts w:hAnsi="Arial Unicode MS" w:hint="eastAsia"/>
          <w:sz w:val="22"/>
          <w:szCs w:val="22"/>
        </w:rPr>
        <w:t>609</w:t>
      </w:r>
      <w:r w:rsidR="009C71E7">
        <w:rPr>
          <w:rFonts w:hAnsi="Arial Unicode MS"/>
          <w:sz w:val="22"/>
          <w:szCs w:val="22"/>
        </w:rPr>
        <w:t>,</w:t>
      </w:r>
      <w:r w:rsidR="009C71E7">
        <w:rPr>
          <w:rFonts w:hAnsi="Arial Unicode MS" w:hint="eastAsia"/>
          <w:sz w:val="22"/>
          <w:szCs w:val="22"/>
        </w:rPr>
        <w:t>476</w:t>
      </w:r>
      <w:r w:rsidR="009C71E7">
        <w:rPr>
          <w:rFonts w:hAnsi="Arial Unicode MS"/>
          <w:sz w:val="22"/>
          <w:szCs w:val="22"/>
        </w:rPr>
        <w:t>.</w:t>
      </w:r>
      <w:r w:rsidR="009C71E7">
        <w:rPr>
          <w:rFonts w:hAnsi="Arial Unicode MS" w:hint="eastAsia"/>
          <w:sz w:val="22"/>
          <w:szCs w:val="22"/>
        </w:rPr>
        <w:t>25</w:t>
      </w:r>
      <w:r w:rsidR="00F54CDD" w:rsidRPr="00757514">
        <w:rPr>
          <w:rFonts w:hAnsi="Arial Unicode MS" w:hint="eastAsia"/>
          <w:sz w:val="22"/>
          <w:szCs w:val="22"/>
        </w:rPr>
        <w:t>份，泰达宏利瑞利债券</w:t>
      </w:r>
      <w:r w:rsidR="00F54CDD" w:rsidRPr="00757514">
        <w:rPr>
          <w:rFonts w:hAnsi="Arial Unicode MS"/>
          <w:sz w:val="22"/>
          <w:szCs w:val="22"/>
        </w:rPr>
        <w:t>A</w:t>
      </w:r>
      <w:r w:rsidR="00F54CDD" w:rsidRPr="00757514">
        <w:rPr>
          <w:rFonts w:hAnsi="Arial Unicode MS" w:hint="eastAsia"/>
          <w:sz w:val="22"/>
          <w:szCs w:val="22"/>
        </w:rPr>
        <w:t>与泰达宏利瑞利债券</w:t>
      </w:r>
      <w:r w:rsidR="00F54CDD" w:rsidRPr="00757514">
        <w:rPr>
          <w:rFonts w:hAnsi="Arial Unicode MS"/>
          <w:sz w:val="22"/>
          <w:szCs w:val="22"/>
        </w:rPr>
        <w:t>B</w:t>
      </w:r>
      <w:r w:rsidR="009C71E7">
        <w:rPr>
          <w:rFonts w:hAnsi="Arial Unicode MS" w:hint="eastAsia"/>
          <w:sz w:val="22"/>
          <w:szCs w:val="22"/>
        </w:rPr>
        <w:t>的份额配比</w:t>
      </w:r>
      <w:r w:rsidR="00E25AAA">
        <w:rPr>
          <w:rFonts w:hAnsi="Arial Unicode MS" w:hint="eastAsia"/>
          <w:sz w:val="22"/>
          <w:szCs w:val="22"/>
        </w:rPr>
        <w:t>小于</w:t>
      </w:r>
      <w:r w:rsidR="00CB711B" w:rsidRPr="00757514">
        <w:rPr>
          <w:rFonts w:hAnsi="Arial Unicode MS"/>
          <w:sz w:val="22"/>
          <w:szCs w:val="22"/>
        </w:rPr>
        <w:t>7</w:t>
      </w:r>
      <w:r w:rsidR="00CB711B" w:rsidRPr="00757514">
        <w:rPr>
          <w:rFonts w:hAnsi="Arial Unicode MS" w:hint="eastAsia"/>
          <w:sz w:val="22"/>
          <w:szCs w:val="22"/>
        </w:rPr>
        <w:t>：</w:t>
      </w:r>
      <w:r w:rsidR="00CB711B" w:rsidRPr="00757514">
        <w:rPr>
          <w:rFonts w:hAnsi="Arial Unicode MS"/>
          <w:sz w:val="22"/>
          <w:szCs w:val="22"/>
        </w:rPr>
        <w:t>3</w:t>
      </w:r>
      <w:r w:rsidR="00F54CDD" w:rsidRPr="00757514">
        <w:rPr>
          <w:rFonts w:hAnsi="Arial Unicode MS" w:hint="eastAsia"/>
          <w:sz w:val="22"/>
          <w:szCs w:val="22"/>
        </w:rPr>
        <w:t>。</w:t>
      </w:r>
    </w:p>
    <w:p w:rsidR="001254D3" w:rsidRPr="001254D3" w:rsidRDefault="001254D3" w:rsidP="001254D3">
      <w:pPr>
        <w:pStyle w:val="Default"/>
        <w:ind w:firstLine="420"/>
        <w:rPr>
          <w:rFonts w:hAnsi="Arial Unicode MS"/>
          <w:sz w:val="22"/>
          <w:szCs w:val="22"/>
        </w:rPr>
      </w:pPr>
    </w:p>
    <w:p w:rsidR="00F54CDD" w:rsidRPr="00757514" w:rsidRDefault="00F54CDD" w:rsidP="00F54CDD">
      <w:pPr>
        <w:pStyle w:val="Default"/>
        <w:rPr>
          <w:rFonts w:hAnsi="Arial Unicode MS"/>
          <w:sz w:val="22"/>
          <w:szCs w:val="22"/>
        </w:rPr>
      </w:pPr>
      <w:r w:rsidRPr="00757514">
        <w:rPr>
          <w:rFonts w:hAnsi="Arial Unicode MS" w:hint="eastAsia"/>
          <w:sz w:val="22"/>
          <w:szCs w:val="22"/>
        </w:rPr>
        <w:t>风险提示：</w:t>
      </w:r>
      <w:r w:rsidRPr="00757514">
        <w:rPr>
          <w:rFonts w:hAnsi="Arial Unicode MS"/>
          <w:sz w:val="22"/>
          <w:szCs w:val="22"/>
        </w:rPr>
        <w:t xml:space="preserve"> </w:t>
      </w:r>
    </w:p>
    <w:p w:rsidR="00F54CDD" w:rsidRPr="00757514" w:rsidRDefault="000F47AA" w:rsidP="00F54CDD">
      <w:pPr>
        <w:pStyle w:val="Default"/>
        <w:rPr>
          <w:rFonts w:hAnsi="Arial Unicode MS"/>
          <w:sz w:val="22"/>
          <w:szCs w:val="22"/>
        </w:rPr>
      </w:pPr>
      <w:r w:rsidRPr="00757514">
        <w:rPr>
          <w:rFonts w:hAnsi="Arial Unicode MS" w:hint="eastAsia"/>
          <w:sz w:val="22"/>
          <w:szCs w:val="22"/>
        </w:rPr>
        <w:t xml:space="preserve">    </w:t>
      </w:r>
      <w:r w:rsidR="00F54CDD" w:rsidRPr="00757514">
        <w:rPr>
          <w:rFonts w:hAnsi="Arial Unicode MS" w:hint="eastAsia"/>
          <w:sz w:val="22"/>
          <w:szCs w:val="22"/>
        </w:rPr>
        <w:t>基金管理人承诺以诚实信用、勤勉尽责的原则管理和运用基金资产，但不保证基金一定盈利，也不保证最低收益。投资者投资于本基金时应认真阅读本基金的《基金合同》和《招募说明书》等相关法律文件。</w:t>
      </w:r>
      <w:r w:rsidR="00F54CDD" w:rsidRPr="00757514">
        <w:rPr>
          <w:rFonts w:hAnsi="Arial Unicode MS"/>
          <w:sz w:val="22"/>
          <w:szCs w:val="22"/>
        </w:rPr>
        <w:t xml:space="preserve"> </w:t>
      </w:r>
    </w:p>
    <w:p w:rsidR="00F54CDD" w:rsidRPr="00757514" w:rsidRDefault="000F47AA" w:rsidP="00F54CDD">
      <w:pPr>
        <w:pStyle w:val="Default"/>
        <w:rPr>
          <w:rFonts w:hAnsi="Arial Unicode MS"/>
          <w:sz w:val="22"/>
          <w:szCs w:val="22"/>
        </w:rPr>
      </w:pPr>
      <w:r w:rsidRPr="00757514">
        <w:rPr>
          <w:rFonts w:hAnsi="Arial Unicode MS" w:hint="eastAsia"/>
          <w:sz w:val="22"/>
          <w:szCs w:val="22"/>
        </w:rPr>
        <w:t xml:space="preserve">                                              </w:t>
      </w:r>
      <w:r w:rsidR="00F54CDD" w:rsidRPr="00757514">
        <w:rPr>
          <w:rFonts w:hAnsi="Arial Unicode MS" w:hint="eastAsia"/>
          <w:sz w:val="22"/>
          <w:szCs w:val="22"/>
        </w:rPr>
        <w:t>泰达宏利基金管理有限公司</w:t>
      </w:r>
      <w:r w:rsidR="00F54CDD" w:rsidRPr="00757514">
        <w:rPr>
          <w:rFonts w:hAnsi="Arial Unicode MS"/>
          <w:sz w:val="22"/>
          <w:szCs w:val="22"/>
        </w:rPr>
        <w:t xml:space="preserve"> </w:t>
      </w:r>
    </w:p>
    <w:p w:rsidR="002F7A0C" w:rsidRPr="00757514" w:rsidRDefault="000F47AA" w:rsidP="00F54CDD">
      <w:pPr>
        <w:rPr>
          <w:rFonts w:ascii="Arial Unicode MS" w:eastAsia="Arial Unicode MS" w:hAnsi="Arial Unicode MS" w:cs="Arial Unicode MS"/>
          <w:sz w:val="22"/>
        </w:rPr>
      </w:pPr>
      <w:r w:rsidRPr="00757514">
        <w:rPr>
          <w:rFonts w:ascii="Arial Unicode MS" w:eastAsia="Arial Unicode MS" w:hAnsi="Arial Unicode MS" w:cs="Arial Unicode MS" w:hint="eastAsia"/>
          <w:sz w:val="22"/>
        </w:rPr>
        <w:t xml:space="preserve">                                                   </w:t>
      </w:r>
      <w:r w:rsidR="00F54CDD" w:rsidRPr="00757514">
        <w:rPr>
          <w:rFonts w:ascii="Arial Unicode MS" w:eastAsia="Arial Unicode MS" w:hAnsi="Arial Unicode MS" w:cs="Arial Unicode MS"/>
          <w:sz w:val="22"/>
        </w:rPr>
        <w:t>2014</w:t>
      </w:r>
      <w:r w:rsidR="00F54CDD" w:rsidRPr="00757514">
        <w:rPr>
          <w:rFonts w:ascii="Arial Unicode MS" w:eastAsia="Arial Unicode MS" w:hAnsi="Arial Unicode MS" w:cs="Arial Unicode MS" w:hint="eastAsia"/>
          <w:sz w:val="22"/>
        </w:rPr>
        <w:t>年</w:t>
      </w:r>
      <w:r w:rsidRPr="00757514">
        <w:rPr>
          <w:rFonts w:ascii="Arial Unicode MS" w:eastAsia="Arial Unicode MS" w:hAnsi="Arial Unicode MS" w:cs="Arial Unicode MS" w:hint="eastAsia"/>
          <w:sz w:val="22"/>
        </w:rPr>
        <w:t>11</w:t>
      </w:r>
      <w:r w:rsidR="00F54CDD" w:rsidRPr="00757514">
        <w:rPr>
          <w:rFonts w:ascii="Arial Unicode MS" w:eastAsia="Arial Unicode MS" w:hAnsi="Arial Unicode MS" w:cs="Arial Unicode MS" w:hint="eastAsia"/>
          <w:sz w:val="22"/>
        </w:rPr>
        <w:t>月</w:t>
      </w:r>
      <w:r w:rsidR="00EC1E5A">
        <w:rPr>
          <w:rFonts w:ascii="Arial Unicode MS" w:eastAsia="Arial Unicode MS" w:hAnsi="Arial Unicode MS" w:cs="Arial Unicode MS" w:hint="eastAsia"/>
          <w:sz w:val="22"/>
        </w:rPr>
        <w:t>20</w:t>
      </w:r>
      <w:r w:rsidR="00F54CDD" w:rsidRPr="00757514">
        <w:rPr>
          <w:rFonts w:ascii="Arial Unicode MS" w:eastAsia="Arial Unicode MS" w:hAnsi="Arial Unicode MS" w:cs="Arial Unicode MS" w:hint="eastAsia"/>
          <w:sz w:val="22"/>
        </w:rPr>
        <w:t>日</w:t>
      </w:r>
    </w:p>
    <w:sectPr w:rsidR="002F7A0C" w:rsidRPr="00757514" w:rsidSect="002F7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A09" w:rsidRDefault="00D74A09" w:rsidP="00BF52F0">
      <w:r>
        <w:separator/>
      </w:r>
    </w:p>
  </w:endnote>
  <w:endnote w:type="continuationSeparator" w:id="1">
    <w:p w:rsidR="00D74A09" w:rsidRDefault="00D74A09" w:rsidP="00BF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A09" w:rsidRDefault="00D74A09" w:rsidP="00BF52F0">
      <w:r>
        <w:separator/>
      </w:r>
    </w:p>
  </w:footnote>
  <w:footnote w:type="continuationSeparator" w:id="1">
    <w:p w:rsidR="00D74A09" w:rsidRDefault="00D74A09" w:rsidP="00BF5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CDD"/>
    <w:rsid w:val="000912C4"/>
    <w:rsid w:val="000A408A"/>
    <w:rsid w:val="000E5732"/>
    <w:rsid w:val="000F47AA"/>
    <w:rsid w:val="001254D3"/>
    <w:rsid w:val="001637BD"/>
    <w:rsid w:val="001D3209"/>
    <w:rsid w:val="002035CB"/>
    <w:rsid w:val="00245A78"/>
    <w:rsid w:val="00270BB2"/>
    <w:rsid w:val="002B1DA0"/>
    <w:rsid w:val="002F7A0C"/>
    <w:rsid w:val="003049E7"/>
    <w:rsid w:val="00315D81"/>
    <w:rsid w:val="00372BCD"/>
    <w:rsid w:val="003771E0"/>
    <w:rsid w:val="00401C4C"/>
    <w:rsid w:val="0042560C"/>
    <w:rsid w:val="00475F6C"/>
    <w:rsid w:val="00487885"/>
    <w:rsid w:val="0049467F"/>
    <w:rsid w:val="004E0FC9"/>
    <w:rsid w:val="004F6CA1"/>
    <w:rsid w:val="005D6FC7"/>
    <w:rsid w:val="006108F5"/>
    <w:rsid w:val="006310BB"/>
    <w:rsid w:val="00675DD6"/>
    <w:rsid w:val="00701E1C"/>
    <w:rsid w:val="00716A39"/>
    <w:rsid w:val="00745902"/>
    <w:rsid w:val="00757514"/>
    <w:rsid w:val="00760C1E"/>
    <w:rsid w:val="007823B2"/>
    <w:rsid w:val="007A3DDC"/>
    <w:rsid w:val="007A47DE"/>
    <w:rsid w:val="007D71C8"/>
    <w:rsid w:val="008A1BE4"/>
    <w:rsid w:val="008A5DF9"/>
    <w:rsid w:val="0091639D"/>
    <w:rsid w:val="00920347"/>
    <w:rsid w:val="009607F0"/>
    <w:rsid w:val="009C71E7"/>
    <w:rsid w:val="009E6982"/>
    <w:rsid w:val="009F528A"/>
    <w:rsid w:val="00A0579B"/>
    <w:rsid w:val="00AC4F41"/>
    <w:rsid w:val="00B460D1"/>
    <w:rsid w:val="00BF4615"/>
    <w:rsid w:val="00BF52F0"/>
    <w:rsid w:val="00C110E6"/>
    <w:rsid w:val="00CB711B"/>
    <w:rsid w:val="00CD7975"/>
    <w:rsid w:val="00CE2196"/>
    <w:rsid w:val="00D35692"/>
    <w:rsid w:val="00D74A09"/>
    <w:rsid w:val="00D97F9E"/>
    <w:rsid w:val="00DD4D30"/>
    <w:rsid w:val="00E25AAA"/>
    <w:rsid w:val="00E33357"/>
    <w:rsid w:val="00E73F6B"/>
    <w:rsid w:val="00E75955"/>
    <w:rsid w:val="00EC1E5A"/>
    <w:rsid w:val="00ED1897"/>
    <w:rsid w:val="00ED606B"/>
    <w:rsid w:val="00F54CDD"/>
    <w:rsid w:val="00F647B5"/>
    <w:rsid w:val="00F66B13"/>
    <w:rsid w:val="00FC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4CDD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BF5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2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2F0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401C4C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01C4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qiran</dc:creator>
  <cp:lastModifiedBy>zhangye</cp:lastModifiedBy>
  <cp:revision>59</cp:revision>
  <dcterms:created xsi:type="dcterms:W3CDTF">2014-11-05T05:38:00Z</dcterms:created>
  <dcterms:modified xsi:type="dcterms:W3CDTF">2014-11-19T08:47:00Z</dcterms:modified>
</cp:coreProperties>
</file>